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028F" w:rsidRDefault="0076028F" w:rsidP="000349D9">
      <w:pPr>
        <w:pStyle w:val="af4"/>
        <w:ind w:firstLine="0"/>
        <w:rPr>
          <w:rFonts w:ascii="Tahoma" w:hAnsi="Tahoma" w:cs="Tahoma"/>
          <w:b w:val="0"/>
          <w:i/>
        </w:rPr>
      </w:pPr>
      <w:bookmarkStart w:id="0" w:name="_GoBack"/>
      <w:bookmarkEnd w:id="0"/>
    </w:p>
    <w:p w:rsidR="0076028F" w:rsidRDefault="0076028F" w:rsidP="000349D9">
      <w:pPr>
        <w:pStyle w:val="af4"/>
        <w:ind w:firstLine="0"/>
        <w:rPr>
          <w:rFonts w:ascii="Tahoma" w:hAnsi="Tahoma" w:cs="Tahoma"/>
          <w:b w:val="0"/>
          <w:i/>
        </w:rPr>
      </w:pPr>
    </w:p>
    <w:p w:rsidR="000349D9" w:rsidRPr="005D2F8E" w:rsidRDefault="000349D9" w:rsidP="000349D9">
      <w:pPr>
        <w:pStyle w:val="af4"/>
        <w:ind w:firstLine="0"/>
        <w:rPr>
          <w:rFonts w:ascii="Tahoma" w:hAnsi="Tahoma" w:cs="Tahoma"/>
          <w:b w:val="0"/>
          <w:i/>
        </w:rPr>
      </w:pPr>
      <w:r w:rsidRPr="005D2F8E">
        <w:rPr>
          <w:rFonts w:ascii="Tahoma" w:hAnsi="Tahoma" w:cs="Tahoma"/>
          <w:b w:val="0"/>
          <w:i/>
        </w:rPr>
        <w:t>(ТИПОВАЯ ФОРМА)</w:t>
      </w:r>
    </w:p>
    <w:p w:rsidR="000349D9" w:rsidRPr="005D2F8E" w:rsidRDefault="000349D9" w:rsidP="00747FC2">
      <w:pPr>
        <w:pStyle w:val="af4"/>
        <w:rPr>
          <w:rFonts w:ascii="Tahoma" w:hAnsi="Tahoma" w:cs="Tahoma"/>
        </w:rPr>
      </w:pPr>
    </w:p>
    <w:p w:rsidR="00747FC2" w:rsidRPr="005D2F8E" w:rsidRDefault="00747FC2" w:rsidP="00747FC2">
      <w:pPr>
        <w:pStyle w:val="af4"/>
        <w:rPr>
          <w:rFonts w:ascii="Tahoma" w:hAnsi="Tahoma" w:cs="Tahoma"/>
          <w:color w:val="000000"/>
          <w:sz w:val="22"/>
        </w:rPr>
      </w:pPr>
      <w:r w:rsidRPr="005D2F8E">
        <w:rPr>
          <w:rFonts w:ascii="Tahoma" w:hAnsi="Tahoma" w:cs="Tahoma"/>
        </w:rPr>
        <w:t xml:space="preserve">СОГЛАШЕНИЕ О КОНФИДЕНЦИАЛЬНОСТИ </w:t>
      </w:r>
      <w:r w:rsidRPr="005D2F8E">
        <w:rPr>
          <w:rFonts w:ascii="Tahoma" w:hAnsi="Tahoma" w:cs="Tahoma"/>
          <w:bCs/>
          <w:color w:val="000000"/>
          <w:spacing w:val="11"/>
        </w:rPr>
        <w:t>№</w:t>
      </w:r>
      <w:r w:rsidRPr="005D2F8E">
        <w:rPr>
          <w:rFonts w:ascii="Tahoma" w:hAnsi="Tahoma" w:cs="Tahoma"/>
          <w:color w:val="000000"/>
          <w:sz w:val="22"/>
        </w:rPr>
        <w:t>__________</w:t>
      </w:r>
    </w:p>
    <w:p w:rsidR="00747FC2" w:rsidRPr="005D2F8E" w:rsidRDefault="00747FC2" w:rsidP="00747FC2">
      <w:pPr>
        <w:pStyle w:val="af4"/>
        <w:spacing w:line="288" w:lineRule="auto"/>
        <w:ind w:firstLine="0"/>
        <w:jc w:val="right"/>
        <w:rPr>
          <w:rFonts w:ascii="Tahoma" w:hAnsi="Tahoma" w:cs="Tahoma"/>
          <w:b w:val="0"/>
          <w:sz w:val="22"/>
          <w:szCs w:val="22"/>
        </w:rPr>
      </w:pPr>
    </w:p>
    <w:p w:rsidR="00747FC2" w:rsidRPr="005D2F8E" w:rsidRDefault="00747FC2" w:rsidP="00747FC2">
      <w:pPr>
        <w:jc w:val="both"/>
        <w:rPr>
          <w:rFonts w:ascii="Tahoma" w:hAnsi="Tahoma" w:cs="Tahoma"/>
          <w:sz w:val="22"/>
          <w:szCs w:val="22"/>
        </w:rPr>
      </w:pPr>
      <w:r w:rsidRPr="005D2F8E">
        <w:rPr>
          <w:rFonts w:ascii="Tahoma" w:hAnsi="Tahoma" w:cs="Tahoma"/>
          <w:sz w:val="22"/>
          <w:szCs w:val="22"/>
        </w:rPr>
        <w:t xml:space="preserve">г. </w:t>
      </w:r>
      <w:r w:rsidR="005D2F8E">
        <w:rPr>
          <w:rFonts w:ascii="Tahoma" w:hAnsi="Tahoma" w:cs="Tahoma"/>
          <w:sz w:val="22"/>
          <w:szCs w:val="22"/>
        </w:rPr>
        <w:t>Мончегорск</w:t>
      </w:r>
      <w:r w:rsidRPr="005D2F8E">
        <w:rPr>
          <w:rFonts w:ascii="Tahoma" w:hAnsi="Tahoma" w:cs="Tahoma"/>
          <w:sz w:val="22"/>
          <w:szCs w:val="22"/>
        </w:rPr>
        <w:tab/>
      </w:r>
      <w:r w:rsidRPr="005D2F8E">
        <w:rPr>
          <w:rFonts w:ascii="Tahoma" w:hAnsi="Tahoma" w:cs="Tahoma"/>
          <w:sz w:val="22"/>
          <w:szCs w:val="22"/>
        </w:rPr>
        <w:tab/>
      </w:r>
      <w:r w:rsidRPr="005D2F8E">
        <w:rPr>
          <w:rFonts w:ascii="Tahoma" w:hAnsi="Tahoma" w:cs="Tahoma"/>
          <w:sz w:val="22"/>
          <w:szCs w:val="22"/>
        </w:rPr>
        <w:tab/>
      </w:r>
      <w:r w:rsidRPr="005D2F8E">
        <w:rPr>
          <w:rFonts w:ascii="Tahoma" w:hAnsi="Tahoma" w:cs="Tahoma"/>
          <w:sz w:val="22"/>
          <w:szCs w:val="22"/>
        </w:rPr>
        <w:tab/>
      </w:r>
      <w:r w:rsidRPr="005D2F8E">
        <w:rPr>
          <w:rFonts w:ascii="Tahoma" w:hAnsi="Tahoma" w:cs="Tahoma"/>
          <w:sz w:val="22"/>
          <w:szCs w:val="22"/>
        </w:rPr>
        <w:tab/>
      </w:r>
      <w:r w:rsidRPr="005D2F8E">
        <w:rPr>
          <w:rFonts w:ascii="Tahoma" w:hAnsi="Tahoma" w:cs="Tahoma"/>
          <w:sz w:val="22"/>
          <w:szCs w:val="22"/>
        </w:rPr>
        <w:tab/>
      </w:r>
      <w:r w:rsidRPr="005D2F8E">
        <w:rPr>
          <w:rFonts w:ascii="Tahoma" w:hAnsi="Tahoma" w:cs="Tahoma"/>
          <w:sz w:val="22"/>
          <w:szCs w:val="22"/>
        </w:rPr>
        <w:tab/>
        <w:t xml:space="preserve">                «___» ________ 20____ г.</w:t>
      </w:r>
    </w:p>
    <w:p w:rsidR="00747FC2" w:rsidRPr="005D2F8E" w:rsidRDefault="00747FC2" w:rsidP="00747FC2">
      <w:pPr>
        <w:jc w:val="both"/>
        <w:rPr>
          <w:rFonts w:ascii="Tahoma" w:hAnsi="Tahoma" w:cs="Tahoma"/>
          <w:sz w:val="22"/>
          <w:szCs w:val="22"/>
        </w:rPr>
      </w:pPr>
    </w:p>
    <w:p w:rsidR="000349D9" w:rsidRPr="005D2F8E" w:rsidRDefault="005D2F8E" w:rsidP="000349D9">
      <w:pPr>
        <w:ind w:firstLine="720"/>
        <w:jc w:val="both"/>
        <w:rPr>
          <w:rFonts w:ascii="Tahoma" w:hAnsi="Tahoma" w:cs="Tahoma"/>
          <w:sz w:val="22"/>
          <w:szCs w:val="22"/>
        </w:rPr>
      </w:pPr>
      <w:r w:rsidRPr="005A4936">
        <w:rPr>
          <w:rFonts w:ascii="Tahoma" w:hAnsi="Tahoma" w:cs="Tahoma"/>
          <w:b/>
          <w:sz w:val="22"/>
          <w:szCs w:val="22"/>
        </w:rPr>
        <w:t>Акционерное общество «Кольская горно-металлургическая компания» (АО</w:t>
      </w:r>
      <w:r>
        <w:rPr>
          <w:rFonts w:ascii="Tahoma" w:hAnsi="Tahoma" w:cs="Tahoma"/>
          <w:b/>
          <w:sz w:val="22"/>
          <w:szCs w:val="22"/>
        </w:rPr>
        <w:t> </w:t>
      </w:r>
      <w:r w:rsidRPr="005A4936">
        <w:rPr>
          <w:rFonts w:ascii="Tahoma" w:hAnsi="Tahoma" w:cs="Tahoma"/>
          <w:b/>
          <w:sz w:val="22"/>
          <w:szCs w:val="22"/>
        </w:rPr>
        <w:t>«Кольская ГМК»)</w:t>
      </w:r>
      <w:r w:rsidR="00747FC2" w:rsidRPr="005D2F8E">
        <w:rPr>
          <w:rFonts w:ascii="Tahoma" w:hAnsi="Tahoma" w:cs="Tahoma"/>
          <w:sz w:val="22"/>
          <w:szCs w:val="22"/>
        </w:rPr>
        <w:t xml:space="preserve">, именуемое   в   дальнейшем </w:t>
      </w:r>
      <w:r w:rsidR="00747FC2" w:rsidRPr="005D2F8E">
        <w:rPr>
          <w:rFonts w:ascii="Tahoma" w:hAnsi="Tahoma" w:cs="Tahoma"/>
          <w:b/>
          <w:sz w:val="22"/>
          <w:szCs w:val="22"/>
        </w:rPr>
        <w:t>«Передающая Сторона»</w:t>
      </w:r>
      <w:r w:rsidR="00747FC2" w:rsidRPr="005D2F8E">
        <w:rPr>
          <w:rFonts w:ascii="Tahoma" w:hAnsi="Tahoma" w:cs="Tahoma"/>
          <w:sz w:val="22"/>
          <w:szCs w:val="22"/>
        </w:rPr>
        <w:t>,</w:t>
      </w:r>
      <w:r w:rsidR="000349D9" w:rsidRPr="005D2F8E">
        <w:rPr>
          <w:rFonts w:ascii="Tahoma" w:hAnsi="Tahoma" w:cs="Tahoma"/>
          <w:sz w:val="22"/>
          <w:szCs w:val="22"/>
        </w:rPr>
        <w:t xml:space="preserve"> </w:t>
      </w:r>
      <w:r w:rsidR="00747FC2" w:rsidRPr="005D2F8E">
        <w:rPr>
          <w:rFonts w:ascii="Tahoma" w:hAnsi="Tahoma" w:cs="Tahoma"/>
          <w:sz w:val="22"/>
          <w:szCs w:val="22"/>
        </w:rPr>
        <w:t>в лице _______________________________</w:t>
      </w:r>
      <w:r w:rsidR="000349D9" w:rsidRPr="005D2F8E">
        <w:rPr>
          <w:rFonts w:ascii="Tahoma" w:hAnsi="Tahoma" w:cs="Tahoma"/>
          <w:i/>
          <w:sz w:val="22"/>
          <w:szCs w:val="22"/>
        </w:rPr>
        <w:t xml:space="preserve"> (должность, ФИО)</w:t>
      </w:r>
      <w:r w:rsidR="00747FC2" w:rsidRPr="005D2F8E">
        <w:rPr>
          <w:rFonts w:ascii="Tahoma" w:hAnsi="Tahoma" w:cs="Tahoma"/>
          <w:sz w:val="22"/>
          <w:szCs w:val="22"/>
        </w:rPr>
        <w:t>, действующего на основании _________________</w:t>
      </w:r>
      <w:r w:rsidR="000349D9" w:rsidRPr="005D2F8E">
        <w:rPr>
          <w:rFonts w:ascii="Tahoma" w:hAnsi="Tahoma" w:cs="Tahoma"/>
          <w:sz w:val="22"/>
          <w:szCs w:val="22"/>
        </w:rPr>
        <w:t xml:space="preserve"> </w:t>
      </w:r>
      <w:r w:rsidR="000349D9" w:rsidRPr="005D2F8E">
        <w:rPr>
          <w:rFonts w:ascii="Tahoma" w:hAnsi="Tahoma" w:cs="Tahoma"/>
          <w:i/>
          <w:sz w:val="22"/>
          <w:szCs w:val="22"/>
        </w:rPr>
        <w:t>(уполномочивающий документ)</w:t>
      </w:r>
      <w:r w:rsidR="00747FC2" w:rsidRPr="005D2F8E">
        <w:rPr>
          <w:rFonts w:ascii="Tahoma" w:hAnsi="Tahoma" w:cs="Tahoma"/>
          <w:sz w:val="22"/>
          <w:szCs w:val="22"/>
        </w:rPr>
        <w:t>, с одной стороны,</w:t>
      </w:r>
    </w:p>
    <w:p w:rsidR="000349D9" w:rsidRPr="005D2F8E" w:rsidRDefault="00747FC2" w:rsidP="000349D9">
      <w:pPr>
        <w:ind w:firstLine="720"/>
        <w:jc w:val="both"/>
        <w:rPr>
          <w:rFonts w:ascii="Tahoma" w:hAnsi="Tahoma" w:cs="Tahoma"/>
          <w:sz w:val="22"/>
          <w:szCs w:val="22"/>
        </w:rPr>
      </w:pPr>
      <w:r w:rsidRPr="005D2F8E">
        <w:rPr>
          <w:rFonts w:ascii="Tahoma" w:hAnsi="Tahoma" w:cs="Tahoma"/>
          <w:sz w:val="22"/>
          <w:szCs w:val="22"/>
        </w:rPr>
        <w:t>и _______________________________</w:t>
      </w:r>
      <w:r w:rsidR="000349D9" w:rsidRPr="005D2F8E">
        <w:rPr>
          <w:rFonts w:ascii="Tahoma" w:hAnsi="Tahoma" w:cs="Tahoma"/>
          <w:sz w:val="22"/>
          <w:szCs w:val="22"/>
        </w:rPr>
        <w:t xml:space="preserve"> </w:t>
      </w:r>
      <w:r w:rsidR="000349D9" w:rsidRPr="005D2F8E">
        <w:rPr>
          <w:rFonts w:ascii="Tahoma" w:hAnsi="Tahoma" w:cs="Tahoma"/>
          <w:i/>
          <w:sz w:val="22"/>
          <w:szCs w:val="22"/>
        </w:rPr>
        <w:t>(ФИО)</w:t>
      </w:r>
      <w:r w:rsidRPr="005D2F8E">
        <w:rPr>
          <w:rFonts w:ascii="Tahoma" w:hAnsi="Tahoma" w:cs="Tahoma"/>
          <w:sz w:val="22"/>
          <w:szCs w:val="22"/>
        </w:rPr>
        <w:t xml:space="preserve">, именуемый в дальнейшем </w:t>
      </w:r>
      <w:r w:rsidRPr="005D2F8E">
        <w:rPr>
          <w:rFonts w:ascii="Tahoma" w:hAnsi="Tahoma" w:cs="Tahoma"/>
          <w:b/>
          <w:sz w:val="22"/>
          <w:szCs w:val="22"/>
        </w:rPr>
        <w:t>«Получающая Сторона»</w:t>
      </w:r>
      <w:r w:rsidRPr="005D2F8E">
        <w:rPr>
          <w:rFonts w:ascii="Tahoma" w:hAnsi="Tahoma" w:cs="Tahoma"/>
          <w:sz w:val="22"/>
          <w:szCs w:val="22"/>
        </w:rPr>
        <w:t>,</w:t>
      </w:r>
      <w:r w:rsidR="000349D9" w:rsidRPr="005D2F8E">
        <w:rPr>
          <w:rFonts w:ascii="Tahoma" w:hAnsi="Tahoma" w:cs="Tahoma"/>
          <w:sz w:val="22"/>
          <w:szCs w:val="22"/>
        </w:rPr>
        <w:t xml:space="preserve"> с</w:t>
      </w:r>
      <w:r w:rsidR="005D1EDF" w:rsidRPr="005D2F8E">
        <w:rPr>
          <w:rFonts w:ascii="Tahoma" w:hAnsi="Tahoma" w:cs="Tahoma"/>
          <w:sz w:val="22"/>
          <w:szCs w:val="22"/>
        </w:rPr>
        <w:t xml:space="preserve"> </w:t>
      </w:r>
      <w:r w:rsidRPr="005D2F8E">
        <w:rPr>
          <w:rFonts w:ascii="Tahoma" w:hAnsi="Tahoma" w:cs="Tahoma"/>
          <w:sz w:val="22"/>
          <w:szCs w:val="22"/>
        </w:rPr>
        <w:t xml:space="preserve">другой </w:t>
      </w:r>
      <w:r w:rsidR="005D1EDF" w:rsidRPr="005D2F8E">
        <w:rPr>
          <w:rFonts w:ascii="Tahoma" w:hAnsi="Tahoma" w:cs="Tahoma"/>
          <w:sz w:val="22"/>
          <w:szCs w:val="22"/>
        </w:rPr>
        <w:t xml:space="preserve">   </w:t>
      </w:r>
      <w:r w:rsidRPr="005D2F8E">
        <w:rPr>
          <w:rFonts w:ascii="Tahoma" w:hAnsi="Tahoma" w:cs="Tahoma"/>
          <w:sz w:val="22"/>
          <w:szCs w:val="22"/>
        </w:rPr>
        <w:t>стороны,</w:t>
      </w:r>
    </w:p>
    <w:p w:rsidR="00747FC2" w:rsidRPr="005D2F8E" w:rsidRDefault="00747FC2" w:rsidP="000349D9">
      <w:pPr>
        <w:ind w:firstLine="720"/>
        <w:jc w:val="both"/>
        <w:rPr>
          <w:rFonts w:ascii="Tahoma" w:hAnsi="Tahoma" w:cs="Tahoma"/>
          <w:sz w:val="22"/>
          <w:szCs w:val="22"/>
        </w:rPr>
      </w:pPr>
      <w:r w:rsidRPr="005D2F8E">
        <w:rPr>
          <w:rFonts w:ascii="Tahoma" w:hAnsi="Tahoma" w:cs="Tahoma"/>
          <w:sz w:val="22"/>
          <w:szCs w:val="22"/>
        </w:rPr>
        <w:t xml:space="preserve">вместе </w:t>
      </w:r>
      <w:r w:rsidR="005D1EDF" w:rsidRPr="005D2F8E">
        <w:rPr>
          <w:rFonts w:ascii="Tahoma" w:hAnsi="Tahoma" w:cs="Tahoma"/>
          <w:sz w:val="22"/>
          <w:szCs w:val="22"/>
        </w:rPr>
        <w:t xml:space="preserve">   </w:t>
      </w:r>
      <w:r w:rsidRPr="005D2F8E">
        <w:rPr>
          <w:rFonts w:ascii="Tahoma" w:hAnsi="Tahoma" w:cs="Tahoma"/>
          <w:sz w:val="22"/>
          <w:szCs w:val="22"/>
        </w:rPr>
        <w:t>именуемые «Стороны», заключили настоящее соглашение о конфиденциальности (далее - Соглашение) о нижеследующем:</w:t>
      </w:r>
    </w:p>
    <w:p w:rsidR="00747FC2" w:rsidRPr="005D2F8E" w:rsidRDefault="00747FC2" w:rsidP="003E44A9">
      <w:pPr>
        <w:widowControl w:val="0"/>
        <w:numPr>
          <w:ilvl w:val="0"/>
          <w:numId w:val="2"/>
        </w:numPr>
        <w:shd w:val="clear" w:color="auto" w:fill="FFFFFF"/>
        <w:tabs>
          <w:tab w:val="left" w:leader="underscore" w:pos="5306"/>
        </w:tabs>
        <w:suppressAutoHyphens w:val="0"/>
        <w:autoSpaceDE w:val="0"/>
        <w:autoSpaceDN w:val="0"/>
        <w:adjustRightInd w:val="0"/>
        <w:spacing w:before="240" w:after="240"/>
        <w:ind w:left="57" w:firstLine="0"/>
        <w:jc w:val="center"/>
        <w:rPr>
          <w:rFonts w:ascii="Tahoma" w:hAnsi="Tahoma" w:cs="Tahoma"/>
          <w:color w:val="000000"/>
          <w:spacing w:val="11"/>
          <w:sz w:val="22"/>
          <w:szCs w:val="22"/>
        </w:rPr>
      </w:pPr>
      <w:r w:rsidRPr="005D2F8E">
        <w:rPr>
          <w:rFonts w:ascii="Tahoma" w:hAnsi="Tahoma" w:cs="Tahoma"/>
          <w:b/>
          <w:bCs/>
          <w:color w:val="000000"/>
          <w:spacing w:val="11"/>
          <w:sz w:val="22"/>
          <w:szCs w:val="22"/>
        </w:rPr>
        <w:t>ПРЕДМЕТ СОГЛАШЕНИЯ</w:t>
      </w:r>
    </w:p>
    <w:p w:rsidR="005D2F8E" w:rsidRDefault="00747FC2" w:rsidP="003E44A9">
      <w:pPr>
        <w:pStyle w:val="aff3"/>
        <w:numPr>
          <w:ilvl w:val="1"/>
          <w:numId w:val="5"/>
        </w:numPr>
        <w:spacing w:after="120"/>
        <w:ind w:left="0" w:firstLine="709"/>
        <w:contextualSpacing w:val="0"/>
        <w:jc w:val="both"/>
        <w:rPr>
          <w:rFonts w:ascii="Tahoma" w:hAnsi="Tahoma" w:cs="Tahoma"/>
          <w:sz w:val="22"/>
          <w:szCs w:val="22"/>
        </w:rPr>
      </w:pPr>
      <w:r w:rsidRPr="005D2F8E">
        <w:rPr>
          <w:rFonts w:ascii="Tahoma" w:hAnsi="Tahoma" w:cs="Tahoma"/>
          <w:sz w:val="22"/>
          <w:szCs w:val="22"/>
        </w:rPr>
        <w:t xml:space="preserve">На условиях Соглашения Передающая Сторона вправе передавать Получающей Стороне информацию, составляющую коммерческую тайну </w:t>
      </w:r>
      <w:r w:rsidR="005D2F8E" w:rsidRPr="005D2F8E">
        <w:rPr>
          <w:rFonts w:ascii="Tahoma" w:hAnsi="Tahoma" w:cs="Tahoma"/>
          <w:sz w:val="22"/>
          <w:szCs w:val="22"/>
        </w:rPr>
        <w:t>ПАО «ГМК «Норильский никель» и российских организаций корпоративной структуры, входящих в Группу компаний «Норильский никель»</w:t>
      </w:r>
      <w:r w:rsidRPr="005D2F8E">
        <w:rPr>
          <w:rFonts w:ascii="Tahoma" w:hAnsi="Tahoma" w:cs="Tahoma"/>
          <w:sz w:val="22"/>
          <w:szCs w:val="22"/>
        </w:rPr>
        <w:t xml:space="preserve"> (далее - Конфиденциальная информация), а Получающая Сторона обязуется обеспечить ее защиту на уровне, разумно достаточном для Передающей Стороны.</w:t>
      </w:r>
    </w:p>
    <w:p w:rsidR="00747FC2" w:rsidRPr="005D2F8E" w:rsidRDefault="00747FC2" w:rsidP="003E44A9">
      <w:pPr>
        <w:pStyle w:val="aff3"/>
        <w:numPr>
          <w:ilvl w:val="1"/>
          <w:numId w:val="5"/>
        </w:numPr>
        <w:spacing w:after="120"/>
        <w:ind w:left="0" w:firstLine="709"/>
        <w:jc w:val="both"/>
        <w:rPr>
          <w:rFonts w:ascii="Tahoma" w:hAnsi="Tahoma" w:cs="Tahoma"/>
          <w:sz w:val="22"/>
          <w:szCs w:val="22"/>
        </w:rPr>
      </w:pPr>
      <w:r w:rsidRPr="005D2F8E">
        <w:rPr>
          <w:rFonts w:ascii="Tahoma" w:hAnsi="Tahoma" w:cs="Tahoma"/>
          <w:sz w:val="22"/>
        </w:rPr>
        <w:t>Используемые в тексте Соглашения термины означают:</w:t>
      </w:r>
    </w:p>
    <w:p w:rsidR="00747FC2" w:rsidRPr="005D2F8E" w:rsidRDefault="00747FC2" w:rsidP="005D1EDF">
      <w:pPr>
        <w:spacing w:line="260" w:lineRule="exact"/>
        <w:ind w:firstLine="709"/>
        <w:jc w:val="both"/>
        <w:rPr>
          <w:rFonts w:ascii="Tahoma" w:hAnsi="Tahoma" w:cs="Tahoma"/>
          <w:sz w:val="22"/>
          <w:szCs w:val="22"/>
        </w:rPr>
      </w:pPr>
      <w:r w:rsidRPr="005D2F8E">
        <w:rPr>
          <w:rFonts w:ascii="Tahoma" w:hAnsi="Tahoma" w:cs="Tahoma"/>
          <w:b/>
          <w:sz w:val="22"/>
          <w:szCs w:val="22"/>
        </w:rPr>
        <w:t>- коммерческая тайна</w:t>
      </w:r>
      <w:r w:rsidRPr="005D2F8E">
        <w:rPr>
          <w:rFonts w:ascii="Tahoma" w:hAnsi="Tahoma" w:cs="Tahoma"/>
          <w:sz w:val="22"/>
          <w:szCs w:val="22"/>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w:t>
      </w:r>
      <w:r w:rsidRPr="005D2F8E">
        <w:rPr>
          <w:rFonts w:ascii="Tahoma" w:hAnsi="Tahoma" w:cs="Tahoma"/>
          <w:color w:val="FF0000"/>
          <w:sz w:val="22"/>
          <w:szCs w:val="22"/>
        </w:rPr>
        <w:t xml:space="preserve"> </w:t>
      </w:r>
      <w:r w:rsidRPr="005D2F8E">
        <w:rPr>
          <w:rFonts w:ascii="Tahoma" w:hAnsi="Tahoma" w:cs="Tahoma"/>
          <w:sz w:val="22"/>
          <w:szCs w:val="22"/>
        </w:rPr>
        <w:t>иную коммерческую выгоду;</w:t>
      </w:r>
    </w:p>
    <w:p w:rsidR="00747FC2" w:rsidRPr="005D2F8E" w:rsidRDefault="00747FC2" w:rsidP="00747FC2">
      <w:pPr>
        <w:spacing w:line="260" w:lineRule="exact"/>
        <w:ind w:firstLine="720"/>
        <w:jc w:val="both"/>
        <w:rPr>
          <w:rFonts w:ascii="Tahoma" w:hAnsi="Tahoma" w:cs="Tahoma"/>
          <w:sz w:val="22"/>
          <w:szCs w:val="22"/>
        </w:rPr>
      </w:pPr>
      <w:r w:rsidRPr="005D2F8E">
        <w:rPr>
          <w:rFonts w:ascii="Tahoma" w:hAnsi="Tahoma" w:cs="Tahoma"/>
          <w:b/>
          <w:sz w:val="22"/>
          <w:szCs w:val="22"/>
        </w:rPr>
        <w:t>- информация, составляющая коммерческую тайну (секрет производства)</w:t>
      </w:r>
      <w:r w:rsidRPr="005D2F8E">
        <w:rPr>
          <w:rFonts w:ascii="Tahoma" w:hAnsi="Tahoma" w:cs="Tahoma"/>
          <w:sz w:val="22"/>
          <w:szCs w:val="22"/>
        </w:rPr>
        <w:t xml:space="preserve">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747FC2" w:rsidRPr="005D2F8E" w:rsidRDefault="00747FC2" w:rsidP="00747FC2">
      <w:pPr>
        <w:spacing w:line="260" w:lineRule="exact"/>
        <w:ind w:firstLine="720"/>
        <w:jc w:val="both"/>
        <w:rPr>
          <w:rFonts w:ascii="Tahoma" w:hAnsi="Tahoma" w:cs="Tahoma"/>
          <w:sz w:val="22"/>
          <w:szCs w:val="22"/>
        </w:rPr>
      </w:pPr>
      <w:r w:rsidRPr="005D2F8E">
        <w:rPr>
          <w:rFonts w:ascii="Tahoma" w:hAnsi="Tahoma" w:cs="Tahoma"/>
          <w:b/>
          <w:sz w:val="22"/>
          <w:szCs w:val="22"/>
        </w:rPr>
        <w:t>- конфиденциальность информации</w:t>
      </w:r>
      <w:r w:rsidRPr="005D2F8E">
        <w:rPr>
          <w:rFonts w:ascii="Tahoma" w:hAnsi="Tahoma" w:cs="Tahoma"/>
          <w:sz w:val="22"/>
          <w:szCs w:val="22"/>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F2A5C" w:rsidRDefault="00747FC2" w:rsidP="000F2A5C">
      <w:pPr>
        <w:spacing w:after="120" w:line="260" w:lineRule="exact"/>
        <w:ind w:firstLine="720"/>
        <w:jc w:val="both"/>
        <w:rPr>
          <w:rFonts w:ascii="Tahoma" w:hAnsi="Tahoma" w:cs="Tahoma"/>
          <w:sz w:val="22"/>
          <w:szCs w:val="22"/>
        </w:rPr>
      </w:pPr>
      <w:r w:rsidRPr="005D2F8E">
        <w:rPr>
          <w:rFonts w:ascii="Tahoma" w:hAnsi="Tahoma" w:cs="Tahoma"/>
          <w:b/>
          <w:sz w:val="22"/>
          <w:szCs w:val="22"/>
        </w:rPr>
        <w:t>- разглашение информации, составляющей коммерческую тайну, -</w:t>
      </w:r>
      <w:r w:rsidRPr="005D2F8E">
        <w:rPr>
          <w:rFonts w:ascii="Tahoma" w:hAnsi="Tahoma" w:cs="Tahoma"/>
          <w:sz w:val="22"/>
          <w:szCs w:val="22"/>
        </w:rPr>
        <w:t xml:space="preserve"> действие или бездействие, в результате которых информация, составляющая коммерческую тайну </w:t>
      </w:r>
      <w:r w:rsidR="005D2F8E" w:rsidRPr="005A4936">
        <w:rPr>
          <w:rFonts w:ascii="Tahoma" w:hAnsi="Tahoma" w:cs="Tahoma"/>
          <w:sz w:val="22"/>
          <w:szCs w:val="22"/>
        </w:rPr>
        <w:t>ПАО «ГМК «Норильский никель» и российских организаций корпоративной структуры, входящих в Группу компаний «Норильский никель»</w:t>
      </w:r>
      <w:r w:rsidRPr="005D2F8E">
        <w:rPr>
          <w:rFonts w:ascii="Tahoma" w:hAnsi="Tahoma" w:cs="Tahoma"/>
          <w:sz w:val="22"/>
          <w:szCs w:val="22"/>
        </w:rPr>
        <w:t>,</w:t>
      </w:r>
      <w:r w:rsidRPr="005D2F8E">
        <w:rPr>
          <w:rFonts w:ascii="Tahoma" w:hAnsi="Tahoma" w:cs="Tahoma"/>
          <w:b/>
          <w:sz w:val="22"/>
          <w:szCs w:val="22"/>
        </w:rPr>
        <w:t xml:space="preserve"> </w:t>
      </w:r>
      <w:r w:rsidRPr="005D2F8E">
        <w:rPr>
          <w:rFonts w:ascii="Tahoma" w:hAnsi="Tahoma" w:cs="Tahoma"/>
          <w:sz w:val="22"/>
          <w:szCs w:val="22"/>
        </w:rPr>
        <w:t>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либо вопреки трудовому или гражданско-правовому договору;</w:t>
      </w:r>
    </w:p>
    <w:p w:rsidR="00747FC2" w:rsidRPr="000F2A5C" w:rsidRDefault="00747FC2" w:rsidP="003E44A9">
      <w:pPr>
        <w:pStyle w:val="aff3"/>
        <w:numPr>
          <w:ilvl w:val="1"/>
          <w:numId w:val="5"/>
        </w:numPr>
        <w:spacing w:line="260" w:lineRule="exact"/>
        <w:ind w:left="0" w:firstLine="709"/>
        <w:jc w:val="both"/>
        <w:rPr>
          <w:rFonts w:ascii="Tahoma" w:hAnsi="Tahoma" w:cs="Tahoma"/>
          <w:sz w:val="22"/>
          <w:szCs w:val="22"/>
        </w:rPr>
      </w:pPr>
      <w:r w:rsidRPr="000F2A5C">
        <w:rPr>
          <w:rFonts w:ascii="Tahoma" w:hAnsi="Tahoma" w:cs="Tahoma"/>
          <w:sz w:val="22"/>
          <w:szCs w:val="22"/>
        </w:rPr>
        <w:t xml:space="preserve">Настоящее Соглашение распространяется на Конфиденциальную информацию, доступ к которой был или будет в течение срока действия Соглашения предоставлен Получающей Стороне Передающей Стороной или которая иным образом станет известной Получающей Стороне в рамках отношений Сторон в связи с ________________________________ </w:t>
      </w:r>
      <w:r w:rsidRPr="000F2A5C">
        <w:rPr>
          <w:rFonts w:ascii="Tahoma" w:hAnsi="Tahoma" w:cs="Tahoma"/>
          <w:szCs w:val="18"/>
        </w:rPr>
        <w:t>(</w:t>
      </w:r>
      <w:r w:rsidRPr="000F2A5C">
        <w:rPr>
          <w:rFonts w:ascii="Tahoma" w:hAnsi="Tahoma" w:cs="Tahoma"/>
          <w:i/>
          <w:szCs w:val="18"/>
        </w:rPr>
        <w:t>указывается проект, переговоры, сделка, сотрудничество, др.</w:t>
      </w:r>
      <w:r w:rsidRPr="000F2A5C">
        <w:rPr>
          <w:rFonts w:ascii="Tahoma" w:hAnsi="Tahoma" w:cs="Tahoma"/>
          <w:szCs w:val="18"/>
        </w:rPr>
        <w:t>).</w:t>
      </w:r>
    </w:p>
    <w:p w:rsidR="00747FC2" w:rsidRPr="005D2F8E" w:rsidRDefault="00747FC2" w:rsidP="003E44A9">
      <w:pPr>
        <w:widowControl w:val="0"/>
        <w:numPr>
          <w:ilvl w:val="0"/>
          <w:numId w:val="2"/>
        </w:numPr>
        <w:shd w:val="clear" w:color="auto" w:fill="FFFFFF"/>
        <w:tabs>
          <w:tab w:val="left" w:leader="underscore" w:pos="5306"/>
        </w:tabs>
        <w:suppressAutoHyphens w:val="0"/>
        <w:autoSpaceDE w:val="0"/>
        <w:autoSpaceDN w:val="0"/>
        <w:adjustRightInd w:val="0"/>
        <w:spacing w:before="240" w:after="240"/>
        <w:ind w:left="414" w:hanging="357"/>
        <w:jc w:val="center"/>
        <w:rPr>
          <w:rFonts w:ascii="Tahoma" w:hAnsi="Tahoma" w:cs="Tahoma"/>
          <w:b/>
          <w:bCs/>
          <w:color w:val="000000"/>
          <w:spacing w:val="11"/>
          <w:sz w:val="22"/>
          <w:szCs w:val="22"/>
        </w:rPr>
      </w:pPr>
      <w:r w:rsidRPr="005D2F8E">
        <w:rPr>
          <w:rFonts w:ascii="Tahoma" w:hAnsi="Tahoma" w:cs="Tahoma"/>
          <w:b/>
          <w:bCs/>
          <w:color w:val="000000"/>
          <w:spacing w:val="11"/>
          <w:sz w:val="22"/>
          <w:szCs w:val="22"/>
        </w:rPr>
        <w:t>ОБЯЗАННОСТИ СТОРОН</w:t>
      </w:r>
    </w:p>
    <w:p w:rsidR="000F2A5C" w:rsidRDefault="00747FC2" w:rsidP="003E44A9">
      <w:pPr>
        <w:pStyle w:val="aff3"/>
        <w:numPr>
          <w:ilvl w:val="0"/>
          <w:numId w:val="6"/>
        </w:numPr>
        <w:spacing w:after="120" w:line="240" w:lineRule="exact"/>
        <w:ind w:left="0" w:firstLine="709"/>
        <w:contextualSpacing w:val="0"/>
        <w:jc w:val="both"/>
        <w:rPr>
          <w:rFonts w:ascii="Tahoma" w:hAnsi="Tahoma" w:cs="Tahoma"/>
          <w:sz w:val="22"/>
          <w:szCs w:val="22"/>
        </w:rPr>
      </w:pPr>
      <w:r w:rsidRPr="000F2A5C">
        <w:rPr>
          <w:rFonts w:ascii="Tahoma" w:hAnsi="Tahoma" w:cs="Tahoma"/>
          <w:sz w:val="22"/>
          <w:szCs w:val="22"/>
        </w:rPr>
        <w:lastRenderedPageBreak/>
        <w:t xml:space="preserve">Получающая Сторона не должна разглашать информацию, составляющую коммерческую тайну </w:t>
      </w:r>
      <w:r w:rsidR="000F2A5C" w:rsidRPr="000F2A5C">
        <w:rPr>
          <w:rFonts w:ascii="Tahoma" w:hAnsi="Tahoma" w:cs="Tahoma"/>
          <w:sz w:val="22"/>
          <w:szCs w:val="22"/>
        </w:rPr>
        <w:t>ПАО «ГМК «Норильский никель» и российских организаций корпоративной структуры, входящих в Группу компаний «Норильский никель»</w:t>
      </w:r>
      <w:r w:rsidRPr="000F2A5C">
        <w:rPr>
          <w:rFonts w:ascii="Tahoma" w:hAnsi="Tahoma" w:cs="Tahoma"/>
          <w:sz w:val="22"/>
          <w:szCs w:val="22"/>
        </w:rPr>
        <w:t xml:space="preserve"> (далее </w:t>
      </w:r>
      <w:r w:rsidR="000F2A5C" w:rsidRPr="000F2A5C">
        <w:rPr>
          <w:rFonts w:ascii="Tahoma" w:hAnsi="Tahoma" w:cs="Tahoma"/>
          <w:sz w:val="22"/>
          <w:szCs w:val="22"/>
        </w:rPr>
        <w:t>–</w:t>
      </w:r>
      <w:r w:rsidRPr="000F2A5C">
        <w:rPr>
          <w:rFonts w:ascii="Tahoma" w:hAnsi="Tahoma" w:cs="Tahoma"/>
          <w:sz w:val="22"/>
          <w:szCs w:val="22"/>
        </w:rPr>
        <w:t xml:space="preserve"> Конфиденциальная информация) без предварительного письменного согласия Передающей Стороны. Передача Получающей Стороной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Передающую Сторону, запрещена.</w:t>
      </w:r>
    </w:p>
    <w:p w:rsidR="000F2A5C" w:rsidRDefault="00747FC2" w:rsidP="003E44A9">
      <w:pPr>
        <w:pStyle w:val="aff3"/>
        <w:numPr>
          <w:ilvl w:val="0"/>
          <w:numId w:val="6"/>
        </w:numPr>
        <w:spacing w:after="120" w:line="240" w:lineRule="exact"/>
        <w:ind w:left="0" w:firstLine="709"/>
        <w:contextualSpacing w:val="0"/>
        <w:jc w:val="both"/>
        <w:rPr>
          <w:rFonts w:ascii="Tahoma" w:hAnsi="Tahoma" w:cs="Tahoma"/>
          <w:sz w:val="22"/>
          <w:szCs w:val="22"/>
        </w:rPr>
      </w:pPr>
      <w:r w:rsidRPr="000F2A5C">
        <w:rPr>
          <w:rFonts w:ascii="Tahoma" w:hAnsi="Tahoma" w:cs="Tahoma"/>
          <w:sz w:val="22"/>
          <w:szCs w:val="22"/>
        </w:rPr>
        <w:t>Получающая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без предварительного письменного согласия Передающей Стороны. При этом Получающая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Получающая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p>
    <w:p w:rsidR="000F2A5C" w:rsidRDefault="00747FC2" w:rsidP="003E44A9">
      <w:pPr>
        <w:pStyle w:val="aff3"/>
        <w:numPr>
          <w:ilvl w:val="0"/>
          <w:numId w:val="6"/>
        </w:numPr>
        <w:spacing w:after="120" w:line="240" w:lineRule="exact"/>
        <w:ind w:left="0" w:firstLine="709"/>
        <w:contextualSpacing w:val="0"/>
        <w:jc w:val="both"/>
        <w:rPr>
          <w:rFonts w:ascii="Tahoma" w:hAnsi="Tahoma" w:cs="Tahoma"/>
          <w:sz w:val="22"/>
          <w:szCs w:val="22"/>
        </w:rPr>
      </w:pPr>
      <w:r w:rsidRPr="000F2A5C">
        <w:rPr>
          <w:rFonts w:ascii="Tahoma" w:hAnsi="Tahoma" w:cs="Tahoma"/>
          <w:sz w:val="22"/>
          <w:szCs w:val="22"/>
        </w:rPr>
        <w:t>Конфиденциальная информация может быть передана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Передающая Сторона должна быть своевременно уведомлена о передаче такой Конфиденциальной информации в письменной форме с указанием объема и характера раскрытой информации.</w:t>
      </w:r>
    </w:p>
    <w:p w:rsidR="000F2A5C" w:rsidRDefault="00747FC2" w:rsidP="003E44A9">
      <w:pPr>
        <w:pStyle w:val="aff3"/>
        <w:numPr>
          <w:ilvl w:val="0"/>
          <w:numId w:val="6"/>
        </w:numPr>
        <w:spacing w:after="120" w:line="240" w:lineRule="exact"/>
        <w:ind w:left="0" w:firstLine="709"/>
        <w:contextualSpacing w:val="0"/>
        <w:jc w:val="both"/>
        <w:rPr>
          <w:rFonts w:ascii="Tahoma" w:hAnsi="Tahoma" w:cs="Tahoma"/>
          <w:sz w:val="22"/>
          <w:szCs w:val="22"/>
        </w:rPr>
      </w:pPr>
      <w:r w:rsidRPr="000F2A5C">
        <w:rPr>
          <w:rFonts w:ascii="Tahoma" w:hAnsi="Tahoma" w:cs="Tahoma"/>
          <w:sz w:val="22"/>
          <w:szCs w:val="22"/>
        </w:rPr>
        <w:t>Получающая Сторона обязуется:</w:t>
      </w:r>
    </w:p>
    <w:p w:rsidR="000F2A5C" w:rsidRDefault="00747FC2" w:rsidP="003E44A9">
      <w:pPr>
        <w:pStyle w:val="aff3"/>
        <w:numPr>
          <w:ilvl w:val="2"/>
          <w:numId w:val="7"/>
        </w:numPr>
        <w:spacing w:after="120" w:line="240" w:lineRule="exact"/>
        <w:ind w:left="1418" w:hanging="709"/>
        <w:contextualSpacing w:val="0"/>
        <w:jc w:val="both"/>
        <w:rPr>
          <w:rFonts w:ascii="Tahoma" w:hAnsi="Tahoma" w:cs="Tahoma"/>
          <w:sz w:val="22"/>
          <w:szCs w:val="22"/>
        </w:rPr>
      </w:pPr>
      <w:r w:rsidRPr="000F2A5C">
        <w:rPr>
          <w:rFonts w:ascii="Tahoma" w:hAnsi="Tahoma" w:cs="Tahoma"/>
          <w:sz w:val="22"/>
          <w:szCs w:val="22"/>
        </w:rPr>
        <w:t>Не использовать Конфиденциальную информацию в корыстных или любых иных целях, не связанных с выполнением работ, указанных в п.</w:t>
      </w:r>
      <w:r w:rsidR="000349D9" w:rsidRPr="000F2A5C">
        <w:rPr>
          <w:rFonts w:ascii="Tahoma" w:hAnsi="Tahoma" w:cs="Tahoma"/>
          <w:sz w:val="22"/>
          <w:szCs w:val="22"/>
        </w:rPr>
        <w:t xml:space="preserve"> </w:t>
      </w:r>
      <w:r w:rsidRPr="000F2A5C">
        <w:rPr>
          <w:rFonts w:ascii="Tahoma" w:hAnsi="Tahoma" w:cs="Tahoma"/>
          <w:sz w:val="22"/>
          <w:szCs w:val="22"/>
        </w:rPr>
        <w:t>1.3. Соглашения.</w:t>
      </w:r>
    </w:p>
    <w:p w:rsidR="000F2A5C" w:rsidRDefault="00747FC2" w:rsidP="003E44A9">
      <w:pPr>
        <w:pStyle w:val="aff3"/>
        <w:numPr>
          <w:ilvl w:val="2"/>
          <w:numId w:val="7"/>
        </w:numPr>
        <w:spacing w:after="120" w:line="240" w:lineRule="exact"/>
        <w:ind w:left="1418" w:hanging="709"/>
        <w:contextualSpacing w:val="0"/>
        <w:jc w:val="both"/>
        <w:rPr>
          <w:rFonts w:ascii="Tahoma" w:hAnsi="Tahoma" w:cs="Tahoma"/>
          <w:sz w:val="22"/>
          <w:szCs w:val="22"/>
        </w:rPr>
      </w:pPr>
      <w:r w:rsidRPr="000F2A5C">
        <w:rPr>
          <w:rFonts w:ascii="Tahoma" w:hAnsi="Tahoma" w:cs="Tahoma"/>
          <w:sz w:val="22"/>
          <w:szCs w:val="22"/>
        </w:rPr>
        <w:t>При разглашении Конфиденциальной информации или наличии угрозы разглашения (в том числе, при утрате носителей Конфиденциальной информации, пропусков, ключей от помещений, хранилищ, сейфов, металлических шкафов, личных печатей и др.) незамедлительно уведомить об этом Передающую Сторону.</w:t>
      </w:r>
    </w:p>
    <w:p w:rsidR="000F2A5C" w:rsidRDefault="00747FC2" w:rsidP="003E44A9">
      <w:pPr>
        <w:pStyle w:val="aff3"/>
        <w:numPr>
          <w:ilvl w:val="2"/>
          <w:numId w:val="7"/>
        </w:numPr>
        <w:spacing w:after="120" w:line="240" w:lineRule="exact"/>
        <w:ind w:left="1418" w:hanging="709"/>
        <w:contextualSpacing w:val="0"/>
        <w:jc w:val="both"/>
        <w:rPr>
          <w:rFonts w:ascii="Tahoma" w:hAnsi="Tahoma" w:cs="Tahoma"/>
          <w:sz w:val="22"/>
          <w:szCs w:val="22"/>
        </w:rPr>
      </w:pPr>
      <w:r w:rsidRPr="000F2A5C">
        <w:rPr>
          <w:rFonts w:ascii="Tahoma" w:hAnsi="Tahoma" w:cs="Tahoma"/>
          <w:sz w:val="22"/>
          <w:szCs w:val="22"/>
        </w:rPr>
        <w:t>Выполнять относящиеся к деятельности Получающей Стороны требования приказов, распоряжений, инструкций и положений Передающей Стороны по обеспечению конфиденциальности информации.</w:t>
      </w:r>
    </w:p>
    <w:p w:rsidR="00747FC2" w:rsidRPr="000F2A5C" w:rsidRDefault="00747FC2" w:rsidP="003E44A9">
      <w:pPr>
        <w:pStyle w:val="aff3"/>
        <w:numPr>
          <w:ilvl w:val="2"/>
          <w:numId w:val="7"/>
        </w:numPr>
        <w:spacing w:after="120" w:line="240" w:lineRule="exact"/>
        <w:ind w:left="1418" w:hanging="709"/>
        <w:contextualSpacing w:val="0"/>
        <w:jc w:val="both"/>
        <w:rPr>
          <w:rFonts w:ascii="Tahoma" w:hAnsi="Tahoma" w:cs="Tahoma"/>
          <w:sz w:val="22"/>
          <w:szCs w:val="22"/>
        </w:rPr>
      </w:pPr>
      <w:r w:rsidRPr="000F2A5C">
        <w:rPr>
          <w:rFonts w:ascii="Tahoma" w:hAnsi="Tahoma" w:cs="Tahoma"/>
          <w:sz w:val="22"/>
          <w:szCs w:val="22"/>
        </w:rPr>
        <w:t>При прекращении выполнения работ, указанных в п.</w:t>
      </w:r>
      <w:r w:rsidR="000349D9" w:rsidRPr="000F2A5C">
        <w:rPr>
          <w:rFonts w:ascii="Tahoma" w:hAnsi="Tahoma" w:cs="Tahoma"/>
          <w:sz w:val="22"/>
          <w:szCs w:val="22"/>
        </w:rPr>
        <w:t xml:space="preserve"> </w:t>
      </w:r>
      <w:r w:rsidRPr="000F2A5C">
        <w:rPr>
          <w:rFonts w:ascii="Tahoma" w:hAnsi="Tahoma" w:cs="Tahoma"/>
          <w:sz w:val="22"/>
          <w:szCs w:val="22"/>
        </w:rPr>
        <w:t>1.3. Соглашения, передать Передающей Стороне все имеющиеся у Получающей Стороны носители Конфиденциальной информации (в том числе, рукописи, черновики, чертежи, магнитные ленты, диски, дискеты, распечатки, фототехника и пр.).</w:t>
      </w:r>
    </w:p>
    <w:p w:rsidR="00FD2E59" w:rsidRDefault="00747FC2" w:rsidP="003E44A9">
      <w:pPr>
        <w:pStyle w:val="aff3"/>
        <w:numPr>
          <w:ilvl w:val="1"/>
          <w:numId w:val="7"/>
        </w:numPr>
        <w:spacing w:after="120" w:line="240" w:lineRule="exact"/>
        <w:ind w:left="0" w:firstLine="709"/>
        <w:contextualSpacing w:val="0"/>
        <w:jc w:val="both"/>
        <w:rPr>
          <w:rFonts w:ascii="Tahoma" w:hAnsi="Tahoma" w:cs="Tahoma"/>
          <w:sz w:val="22"/>
          <w:szCs w:val="22"/>
        </w:rPr>
      </w:pPr>
      <w:r w:rsidRPr="00FD2E59">
        <w:rPr>
          <w:rFonts w:ascii="Tahoma" w:hAnsi="Tahoma" w:cs="Tahoma"/>
          <w:sz w:val="22"/>
          <w:szCs w:val="22"/>
        </w:rPr>
        <w:t>Передающая Сторона заблаговременно информирует Получающую Сторону о требованиях, предъявляемых нормативными актами и документами Передающей Стороны к защите Конфиденциальной информации в объеме, необходимом для выполнения Соглашения, а также об изменениях в таких нормативных актах и документах.</w:t>
      </w:r>
    </w:p>
    <w:p w:rsidR="00747FC2" w:rsidRPr="00FD2E59" w:rsidRDefault="00747FC2" w:rsidP="003E44A9">
      <w:pPr>
        <w:pStyle w:val="aff3"/>
        <w:numPr>
          <w:ilvl w:val="1"/>
          <w:numId w:val="7"/>
        </w:numPr>
        <w:spacing w:line="240" w:lineRule="exact"/>
        <w:ind w:left="0" w:firstLine="709"/>
        <w:jc w:val="both"/>
        <w:rPr>
          <w:rFonts w:ascii="Tahoma" w:hAnsi="Tahoma" w:cs="Tahoma"/>
          <w:sz w:val="22"/>
          <w:szCs w:val="22"/>
        </w:rPr>
      </w:pPr>
      <w:r w:rsidRPr="00FD2E59">
        <w:rPr>
          <w:rFonts w:ascii="Tahoma" w:hAnsi="Tahoma" w:cs="Tahoma"/>
          <w:sz w:val="22"/>
          <w:szCs w:val="22"/>
        </w:rPr>
        <w:t>В случаях, предусмотренных действующим законодательством, Передающая Сторона вправе проводить проверки соблюдения Получающей Стороной обязательств по защите Конфиденциальной информации.</w:t>
      </w:r>
    </w:p>
    <w:p w:rsidR="00747FC2" w:rsidRPr="005D2F8E" w:rsidRDefault="00747FC2" w:rsidP="003E44A9">
      <w:pPr>
        <w:widowControl w:val="0"/>
        <w:numPr>
          <w:ilvl w:val="0"/>
          <w:numId w:val="2"/>
        </w:numPr>
        <w:shd w:val="clear" w:color="auto" w:fill="FFFFFF"/>
        <w:tabs>
          <w:tab w:val="left" w:leader="underscore" w:pos="5306"/>
        </w:tabs>
        <w:suppressAutoHyphens w:val="0"/>
        <w:autoSpaceDE w:val="0"/>
        <w:autoSpaceDN w:val="0"/>
        <w:adjustRightInd w:val="0"/>
        <w:spacing w:before="240" w:after="240"/>
        <w:ind w:left="414" w:hanging="357"/>
        <w:jc w:val="center"/>
        <w:rPr>
          <w:rFonts w:ascii="Tahoma" w:hAnsi="Tahoma" w:cs="Tahoma"/>
          <w:b/>
          <w:sz w:val="22"/>
          <w:szCs w:val="22"/>
        </w:rPr>
      </w:pPr>
      <w:r w:rsidRPr="005D2F8E">
        <w:rPr>
          <w:rFonts w:ascii="Tahoma" w:hAnsi="Tahoma" w:cs="Tahoma"/>
          <w:b/>
          <w:bCs/>
          <w:color w:val="000000"/>
          <w:spacing w:val="11"/>
          <w:sz w:val="22"/>
          <w:szCs w:val="22"/>
        </w:rPr>
        <w:t>ОТВЕТСТВЕННОСТЬ</w:t>
      </w:r>
      <w:r w:rsidRPr="005D2F8E">
        <w:rPr>
          <w:rFonts w:ascii="Tahoma" w:hAnsi="Tahoma" w:cs="Tahoma"/>
          <w:b/>
          <w:sz w:val="22"/>
          <w:szCs w:val="22"/>
        </w:rPr>
        <w:t xml:space="preserve"> И РАЗРЕШЕНИЕ СПОРОВ</w:t>
      </w:r>
    </w:p>
    <w:p w:rsidR="00D87368" w:rsidRDefault="00747FC2" w:rsidP="003E44A9">
      <w:pPr>
        <w:pStyle w:val="aff3"/>
        <w:numPr>
          <w:ilvl w:val="1"/>
          <w:numId w:val="8"/>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Получающая Сторона несет ответственность за нарушение обязательств по неразглашению Конфиденциальной информации в соответствии с законодательством Российской Федерации и Соглашением и обязана возместить Передающей Стороне убытки в полном объеме.</w:t>
      </w:r>
    </w:p>
    <w:p w:rsidR="00D87368" w:rsidRDefault="00747FC2" w:rsidP="003E44A9">
      <w:pPr>
        <w:pStyle w:val="aff3"/>
        <w:numPr>
          <w:ilvl w:val="1"/>
          <w:numId w:val="8"/>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Получающая Сторона несет ответственность в полном объеме за разглашение Конфиденциальной информации третьими лицами, получившими доступ к такой информации в соответствии со статьей 2 Соглашения.</w:t>
      </w:r>
    </w:p>
    <w:p w:rsidR="00747FC2" w:rsidRPr="00D87368" w:rsidRDefault="00747FC2" w:rsidP="003E44A9">
      <w:pPr>
        <w:pStyle w:val="aff3"/>
        <w:numPr>
          <w:ilvl w:val="1"/>
          <w:numId w:val="8"/>
        </w:numPr>
        <w:spacing w:line="240" w:lineRule="exact"/>
        <w:ind w:left="0" w:firstLine="709"/>
        <w:jc w:val="both"/>
        <w:rPr>
          <w:rFonts w:ascii="Tahoma" w:hAnsi="Tahoma" w:cs="Tahoma"/>
          <w:sz w:val="22"/>
          <w:szCs w:val="22"/>
        </w:rPr>
      </w:pPr>
      <w:r w:rsidRPr="00D87368">
        <w:rPr>
          <w:rFonts w:ascii="Tahoma" w:hAnsi="Tahoma" w:cs="Tahoma"/>
          <w:sz w:val="22"/>
          <w:szCs w:val="22"/>
        </w:rPr>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w:t>
      </w:r>
      <w:r w:rsidR="00B3130A" w:rsidRPr="00D87368">
        <w:rPr>
          <w:rFonts w:ascii="Tahoma" w:hAnsi="Tahoma" w:cs="Tahoma"/>
          <w:sz w:val="22"/>
          <w:szCs w:val="22"/>
        </w:rPr>
        <w:t>суда в соответствии с действующим законодательством Российской Федерации</w:t>
      </w:r>
      <w:r w:rsidRPr="00D87368">
        <w:rPr>
          <w:rFonts w:ascii="Tahoma" w:hAnsi="Tahoma" w:cs="Tahoma"/>
          <w:sz w:val="22"/>
          <w:szCs w:val="22"/>
        </w:rPr>
        <w:t xml:space="preserve">. К </w:t>
      </w:r>
      <w:r w:rsidRPr="00D87368">
        <w:rPr>
          <w:rFonts w:ascii="Tahoma" w:hAnsi="Tahoma" w:cs="Tahoma"/>
          <w:sz w:val="22"/>
          <w:szCs w:val="22"/>
        </w:rPr>
        <w:lastRenderedPageBreak/>
        <w:t>отношениям Сторон, не урегулированным Соглашением, применяется законодательство Российской Федерации.</w:t>
      </w:r>
    </w:p>
    <w:p w:rsidR="00747FC2" w:rsidRPr="005D2F8E" w:rsidRDefault="00747FC2" w:rsidP="003E44A9">
      <w:pPr>
        <w:widowControl w:val="0"/>
        <w:numPr>
          <w:ilvl w:val="0"/>
          <w:numId w:val="2"/>
        </w:numPr>
        <w:shd w:val="clear" w:color="auto" w:fill="FFFFFF"/>
        <w:tabs>
          <w:tab w:val="left" w:leader="underscore" w:pos="5306"/>
        </w:tabs>
        <w:suppressAutoHyphens w:val="0"/>
        <w:autoSpaceDE w:val="0"/>
        <w:autoSpaceDN w:val="0"/>
        <w:adjustRightInd w:val="0"/>
        <w:spacing w:before="240" w:after="240"/>
        <w:ind w:left="414" w:hanging="357"/>
        <w:jc w:val="center"/>
        <w:rPr>
          <w:rFonts w:ascii="Tahoma" w:hAnsi="Tahoma" w:cs="Tahoma"/>
          <w:b/>
          <w:bCs/>
          <w:sz w:val="22"/>
          <w:szCs w:val="22"/>
        </w:rPr>
      </w:pPr>
      <w:r w:rsidRPr="005D2F8E">
        <w:rPr>
          <w:rFonts w:ascii="Tahoma" w:hAnsi="Tahoma" w:cs="Tahoma"/>
          <w:b/>
          <w:bCs/>
          <w:sz w:val="22"/>
          <w:szCs w:val="22"/>
        </w:rPr>
        <w:t xml:space="preserve">СРОК </w:t>
      </w:r>
      <w:r w:rsidRPr="005D2F8E">
        <w:rPr>
          <w:rFonts w:ascii="Tahoma" w:hAnsi="Tahoma" w:cs="Tahoma"/>
          <w:b/>
          <w:bCs/>
          <w:color w:val="000000"/>
          <w:spacing w:val="11"/>
          <w:sz w:val="22"/>
          <w:szCs w:val="22"/>
        </w:rPr>
        <w:t>ДЕЙСТВИЯ</w:t>
      </w:r>
      <w:r w:rsidRPr="005D2F8E">
        <w:rPr>
          <w:rFonts w:ascii="Tahoma" w:hAnsi="Tahoma" w:cs="Tahoma"/>
          <w:b/>
          <w:bCs/>
          <w:sz w:val="22"/>
          <w:szCs w:val="22"/>
        </w:rPr>
        <w:t xml:space="preserve"> СОГЛАШЕНИЯ</w:t>
      </w:r>
    </w:p>
    <w:p w:rsidR="00D87368" w:rsidRDefault="00747FC2" w:rsidP="003E44A9">
      <w:pPr>
        <w:pStyle w:val="aff3"/>
        <w:numPr>
          <w:ilvl w:val="1"/>
          <w:numId w:val="9"/>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Соглашение вступает в силу после его подписания Сторонами и действует до                               «___» _________20__.</w:t>
      </w:r>
    </w:p>
    <w:p w:rsidR="00747FC2" w:rsidRPr="00D87368" w:rsidRDefault="00747FC2" w:rsidP="003E44A9">
      <w:pPr>
        <w:pStyle w:val="aff3"/>
        <w:numPr>
          <w:ilvl w:val="1"/>
          <w:numId w:val="9"/>
        </w:numPr>
        <w:spacing w:line="240" w:lineRule="exact"/>
        <w:ind w:left="0" w:firstLine="709"/>
        <w:jc w:val="both"/>
        <w:rPr>
          <w:rFonts w:ascii="Tahoma" w:hAnsi="Tahoma" w:cs="Tahoma"/>
          <w:sz w:val="22"/>
          <w:szCs w:val="22"/>
        </w:rPr>
      </w:pPr>
      <w:r w:rsidRPr="00D87368">
        <w:rPr>
          <w:rFonts w:ascii="Tahoma" w:hAnsi="Tahoma" w:cs="Tahoma"/>
          <w:sz w:val="22"/>
          <w:szCs w:val="22"/>
        </w:rPr>
        <w:t xml:space="preserve">Обязательства по неразглашению Конфиденциальной информации, предусмотренные Соглашением, сохраняют силу в течение </w:t>
      </w:r>
      <w:r w:rsidR="00451788" w:rsidRPr="00D87368">
        <w:rPr>
          <w:rFonts w:ascii="Tahoma" w:hAnsi="Tahoma" w:cs="Tahoma"/>
          <w:sz w:val="22"/>
          <w:szCs w:val="22"/>
        </w:rPr>
        <w:t xml:space="preserve">срока, установленного </w:t>
      </w:r>
      <w:r w:rsidR="00D87368" w:rsidRPr="000D37DA">
        <w:rPr>
          <w:rFonts w:ascii="Tahoma" w:hAnsi="Tahoma" w:cs="Tahoma"/>
          <w:sz w:val="22"/>
          <w:szCs w:val="22"/>
        </w:rPr>
        <w:t>Перечнем информации, составляющей коммерческую тайну ПАО «ГМК «Норильский никель» и российских организаций корпоративной структуры, входящих в Группу компаний «Норильский никель» (Приложение 1)</w:t>
      </w:r>
      <w:r w:rsidR="00451788" w:rsidRPr="00D87368">
        <w:rPr>
          <w:rFonts w:ascii="Tahoma" w:hAnsi="Tahoma" w:cs="Tahoma"/>
          <w:sz w:val="22"/>
          <w:szCs w:val="22"/>
        </w:rPr>
        <w:t xml:space="preserve">, но не менее </w:t>
      </w:r>
      <w:r w:rsidRPr="00D87368">
        <w:rPr>
          <w:rFonts w:ascii="Tahoma" w:hAnsi="Tahoma" w:cs="Tahoma"/>
          <w:sz w:val="22"/>
          <w:szCs w:val="22"/>
        </w:rPr>
        <w:t>_______ лет после истечения срока действия Соглашения.</w:t>
      </w:r>
    </w:p>
    <w:p w:rsidR="00747FC2" w:rsidRPr="005D2F8E" w:rsidRDefault="00747FC2" w:rsidP="003E44A9">
      <w:pPr>
        <w:keepNext/>
        <w:widowControl w:val="0"/>
        <w:numPr>
          <w:ilvl w:val="0"/>
          <w:numId w:val="2"/>
        </w:numPr>
        <w:shd w:val="clear" w:color="auto" w:fill="FFFFFF"/>
        <w:tabs>
          <w:tab w:val="left" w:leader="underscore" w:pos="5306"/>
        </w:tabs>
        <w:suppressAutoHyphens w:val="0"/>
        <w:autoSpaceDE w:val="0"/>
        <w:autoSpaceDN w:val="0"/>
        <w:adjustRightInd w:val="0"/>
        <w:spacing w:before="240" w:after="240"/>
        <w:ind w:left="414" w:hanging="357"/>
        <w:jc w:val="center"/>
        <w:rPr>
          <w:rFonts w:ascii="Tahoma" w:hAnsi="Tahoma" w:cs="Tahoma"/>
          <w:b/>
          <w:bCs/>
          <w:sz w:val="22"/>
          <w:szCs w:val="22"/>
        </w:rPr>
      </w:pPr>
      <w:r w:rsidRPr="005D2F8E">
        <w:rPr>
          <w:rFonts w:ascii="Tahoma" w:hAnsi="Tahoma" w:cs="Tahoma"/>
          <w:b/>
          <w:bCs/>
          <w:sz w:val="22"/>
          <w:szCs w:val="22"/>
        </w:rPr>
        <w:t>ОБЩИЕ</w:t>
      </w:r>
      <w:r w:rsidRPr="005D2F8E">
        <w:rPr>
          <w:rFonts w:ascii="Tahoma" w:hAnsi="Tahoma" w:cs="Tahoma"/>
          <w:b/>
          <w:color w:val="000000"/>
          <w:sz w:val="22"/>
          <w:szCs w:val="22"/>
        </w:rPr>
        <w:t xml:space="preserve"> ПОЛОЖЕНИЯ</w:t>
      </w:r>
    </w:p>
    <w:p w:rsidR="00D87368" w:rsidRDefault="00747FC2" w:rsidP="003E44A9">
      <w:pPr>
        <w:pStyle w:val="aff3"/>
        <w:numPr>
          <w:ilvl w:val="1"/>
          <w:numId w:val="10"/>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Передающая Сторона настоящим гарантирует, что она обладает всеми правами в отношении Конфиденциальной информации, включая право раскрывать е</w:t>
      </w:r>
      <w:r w:rsidR="000349D9" w:rsidRPr="00D87368">
        <w:rPr>
          <w:rFonts w:ascii="Tahoma" w:hAnsi="Tahoma" w:cs="Tahoma"/>
          <w:sz w:val="22"/>
          <w:szCs w:val="22"/>
        </w:rPr>
        <w:t>е</w:t>
      </w:r>
      <w:r w:rsidRPr="00D87368">
        <w:rPr>
          <w:rFonts w:ascii="Tahoma" w:hAnsi="Tahoma" w:cs="Tahoma"/>
          <w:sz w:val="22"/>
          <w:szCs w:val="22"/>
        </w:rPr>
        <w:t xml:space="preserve"> Получающей Стороне на условиях Соглашения.</w:t>
      </w:r>
    </w:p>
    <w:p w:rsidR="00D87368" w:rsidRDefault="00747FC2" w:rsidP="003E44A9">
      <w:pPr>
        <w:pStyle w:val="aff3"/>
        <w:numPr>
          <w:ilvl w:val="1"/>
          <w:numId w:val="10"/>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Конфиденциальная информация остается собственностью Передающей Стороны. Передающая Сторона вправе потребовать от Получающей Стороны вернуть ей всю Конфиденциальную информацию или любую ее часть в любое время, направив Получающей Стороне уведомление в письменной форме. В течение пятнадцати календарных дней после получения такого уведомления Получающая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Получающей Стороны, а также в распоряжении лиц, которым Конфиденциальная информация была передана в соответствии с Соглашением.</w:t>
      </w:r>
    </w:p>
    <w:p w:rsidR="00D87368" w:rsidRDefault="00747FC2" w:rsidP="003E44A9">
      <w:pPr>
        <w:pStyle w:val="aff3"/>
        <w:numPr>
          <w:ilvl w:val="1"/>
          <w:numId w:val="10"/>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Получающая Сторона должна обеспечить конфиденциальность Соглашения и не вправе раскрывать третьим лицам какие-либо сведения относительно предоставления Конфиденциальной информации по Соглашению, кроме случаев разрешенного раскрытия согласно статье 2 Соглашения.</w:t>
      </w:r>
    </w:p>
    <w:p w:rsidR="00D87368" w:rsidRDefault="00747FC2" w:rsidP="003E44A9">
      <w:pPr>
        <w:pStyle w:val="aff3"/>
        <w:numPr>
          <w:ilvl w:val="1"/>
          <w:numId w:val="10"/>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D87368" w:rsidRDefault="00747FC2" w:rsidP="003E44A9">
      <w:pPr>
        <w:pStyle w:val="aff3"/>
        <w:numPr>
          <w:ilvl w:val="1"/>
          <w:numId w:val="10"/>
        </w:numPr>
        <w:spacing w:after="120" w:line="240" w:lineRule="exact"/>
        <w:ind w:left="0" w:firstLine="709"/>
        <w:contextualSpacing w:val="0"/>
        <w:jc w:val="both"/>
        <w:rPr>
          <w:rFonts w:ascii="Tahoma" w:hAnsi="Tahoma" w:cs="Tahoma"/>
          <w:sz w:val="22"/>
          <w:szCs w:val="22"/>
        </w:rPr>
      </w:pPr>
      <w:r w:rsidRPr="00D87368">
        <w:rPr>
          <w:rFonts w:ascii="Tahoma" w:hAnsi="Tahoma" w:cs="Tahoma"/>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122313" w:rsidRPr="00D87368" w:rsidRDefault="00122313" w:rsidP="003E44A9">
      <w:pPr>
        <w:pStyle w:val="aff3"/>
        <w:numPr>
          <w:ilvl w:val="1"/>
          <w:numId w:val="10"/>
        </w:numPr>
        <w:spacing w:line="240" w:lineRule="exact"/>
        <w:ind w:left="0" w:firstLine="709"/>
        <w:jc w:val="both"/>
        <w:rPr>
          <w:rFonts w:ascii="Tahoma" w:hAnsi="Tahoma" w:cs="Tahoma"/>
          <w:sz w:val="22"/>
          <w:szCs w:val="22"/>
        </w:rPr>
      </w:pPr>
      <w:r w:rsidRPr="00D87368">
        <w:rPr>
          <w:rFonts w:ascii="Tahoma" w:hAnsi="Tahoma" w:cs="Tahoma"/>
          <w:sz w:val="22"/>
          <w:szCs w:val="22"/>
        </w:rPr>
        <w:t>Получающая сторона подтверждает, что скан-копии документов и/или информация о отсутствии ограничений на совершение и исполнение сделки и т.п., которые были направлены по электронной почте (с адресов _____@_____.__,  _____@_____.__),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w:t>
      </w:r>
    </w:p>
    <w:p w:rsidR="00D87368" w:rsidRDefault="00122313" w:rsidP="003E44A9">
      <w:pPr>
        <w:spacing w:after="120" w:line="240" w:lineRule="exact"/>
        <w:ind w:firstLine="720"/>
        <w:contextualSpacing/>
        <w:jc w:val="both"/>
        <w:rPr>
          <w:rFonts w:ascii="Tahoma" w:hAnsi="Tahoma" w:cs="Tahoma"/>
          <w:sz w:val="22"/>
          <w:szCs w:val="22"/>
        </w:rPr>
      </w:pPr>
      <w:r w:rsidRPr="005D2F8E">
        <w:rPr>
          <w:rFonts w:ascii="Tahoma" w:hAnsi="Tahoma" w:cs="Tahoma"/>
          <w:sz w:val="22"/>
          <w:szCs w:val="22"/>
        </w:rPr>
        <w:t xml:space="preserve">Документы Передающей стороны размещены на официальном сайте по адресу: </w:t>
      </w:r>
      <w:r w:rsidR="003E44A9">
        <w:rPr>
          <w:rFonts w:ascii="Tahoma" w:hAnsi="Tahoma" w:cs="Tahoma"/>
          <w:sz w:val="22"/>
          <w:szCs w:val="22"/>
        </w:rPr>
        <w:t>«</w:t>
      </w:r>
      <w:r w:rsidR="003E44A9" w:rsidRPr="007354F2">
        <w:rPr>
          <w:rFonts w:ascii="Tahoma" w:hAnsi="Tahoma" w:cs="Tahoma"/>
          <w:sz w:val="22"/>
          <w:szCs w:val="22"/>
        </w:rPr>
        <w:t>https://www.kolagmk.ru/company/documents/</w:t>
      </w:r>
      <w:r w:rsidR="003E44A9">
        <w:rPr>
          <w:rFonts w:ascii="Tahoma" w:hAnsi="Tahoma" w:cs="Tahoma"/>
          <w:sz w:val="22"/>
          <w:szCs w:val="22"/>
        </w:rPr>
        <w:t>»</w:t>
      </w:r>
      <w:r w:rsidRPr="005D2F8E">
        <w:rPr>
          <w:rFonts w:ascii="Tahoma" w:hAnsi="Tahoma" w:cs="Tahoma"/>
          <w:sz w:val="22"/>
          <w:szCs w:val="22"/>
        </w:rPr>
        <w:t>.</w:t>
      </w:r>
    </w:p>
    <w:p w:rsidR="00747FC2" w:rsidRPr="003E44A9" w:rsidRDefault="00747FC2" w:rsidP="003E44A9">
      <w:pPr>
        <w:pStyle w:val="aff3"/>
        <w:numPr>
          <w:ilvl w:val="1"/>
          <w:numId w:val="10"/>
        </w:numPr>
        <w:spacing w:line="240" w:lineRule="exact"/>
        <w:ind w:left="0" w:firstLine="709"/>
        <w:jc w:val="both"/>
        <w:rPr>
          <w:rFonts w:ascii="Tahoma" w:hAnsi="Tahoma" w:cs="Tahoma"/>
          <w:sz w:val="22"/>
          <w:szCs w:val="22"/>
        </w:rPr>
      </w:pPr>
      <w:r w:rsidRPr="003E44A9">
        <w:rPr>
          <w:rFonts w:ascii="Tahoma" w:hAnsi="Tahoma" w:cs="Tahoma"/>
          <w:sz w:val="22"/>
          <w:szCs w:val="22"/>
        </w:rPr>
        <w:t>Соглашение составлено в двух экземплярах, имеющих равную юридическую силу, по одному для каждой из Сторон.</w:t>
      </w:r>
    </w:p>
    <w:p w:rsidR="00747FC2" w:rsidRPr="005D2F8E" w:rsidRDefault="00747FC2" w:rsidP="00747FC2">
      <w:pPr>
        <w:jc w:val="both"/>
        <w:rPr>
          <w:rFonts w:ascii="Tahoma" w:hAnsi="Tahoma" w:cs="Tahoma"/>
          <w:sz w:val="22"/>
          <w:szCs w:val="22"/>
        </w:rPr>
      </w:pPr>
    </w:p>
    <w:p w:rsidR="00747FC2" w:rsidRPr="005D2F8E" w:rsidRDefault="00747FC2" w:rsidP="003E44A9">
      <w:pPr>
        <w:numPr>
          <w:ilvl w:val="0"/>
          <w:numId w:val="2"/>
        </w:numPr>
        <w:jc w:val="center"/>
        <w:rPr>
          <w:rFonts w:ascii="Tahoma" w:hAnsi="Tahoma" w:cs="Tahoma"/>
          <w:b/>
          <w:bCs/>
          <w:sz w:val="22"/>
          <w:szCs w:val="22"/>
        </w:rPr>
      </w:pPr>
      <w:r w:rsidRPr="005D2F8E">
        <w:rPr>
          <w:rFonts w:ascii="Tahoma" w:hAnsi="Tahoma" w:cs="Tahoma"/>
          <w:b/>
          <w:bCs/>
          <w:sz w:val="22"/>
          <w:szCs w:val="22"/>
        </w:rPr>
        <w:t>АДРЕСА, РЕКВИЗИТЫ И ПОДПИСИ СТОРОН:</w:t>
      </w:r>
    </w:p>
    <w:p w:rsidR="00747FC2" w:rsidRPr="005D2F8E" w:rsidRDefault="00747FC2" w:rsidP="00747FC2">
      <w:pPr>
        <w:ind w:left="58"/>
        <w:jc w:val="center"/>
        <w:rPr>
          <w:rFonts w:ascii="Tahoma" w:hAnsi="Tahoma" w:cs="Tahoma"/>
          <w:b/>
          <w:bCs/>
          <w:sz w:val="24"/>
        </w:rPr>
      </w:pPr>
    </w:p>
    <w:tbl>
      <w:tblPr>
        <w:tblW w:w="10207" w:type="dxa"/>
        <w:tblInd w:w="-34" w:type="dxa"/>
        <w:tblLayout w:type="fixed"/>
        <w:tblLook w:val="0000" w:firstRow="0" w:lastRow="0" w:firstColumn="0" w:lastColumn="0" w:noHBand="0" w:noVBand="0"/>
      </w:tblPr>
      <w:tblGrid>
        <w:gridCol w:w="4929"/>
        <w:gridCol w:w="5278"/>
      </w:tblGrid>
      <w:tr w:rsidR="00747FC2" w:rsidRPr="005D2F8E" w:rsidTr="0004770F">
        <w:trPr>
          <w:trHeight w:val="2386"/>
        </w:trPr>
        <w:tc>
          <w:tcPr>
            <w:tcW w:w="4929" w:type="dxa"/>
          </w:tcPr>
          <w:p w:rsidR="00747FC2" w:rsidRPr="005D2F8E" w:rsidRDefault="00747FC2" w:rsidP="00A66009">
            <w:pPr>
              <w:pStyle w:val="4"/>
              <w:numPr>
                <w:ilvl w:val="0"/>
                <w:numId w:val="0"/>
              </w:numPr>
              <w:spacing w:before="100" w:beforeAutospacing="1" w:after="100" w:afterAutospacing="1" w:line="180" w:lineRule="exact"/>
              <w:rPr>
                <w:rFonts w:ascii="Tahoma" w:hAnsi="Tahoma" w:cs="Tahoma"/>
                <w:b w:val="0"/>
                <w:sz w:val="22"/>
              </w:rPr>
            </w:pPr>
            <w:r w:rsidRPr="005D2F8E">
              <w:rPr>
                <w:rFonts w:ascii="Tahoma" w:hAnsi="Tahoma" w:cs="Tahoma"/>
                <w:sz w:val="22"/>
              </w:rPr>
              <w:lastRenderedPageBreak/>
              <w:t>Передающая Сторона:</w:t>
            </w:r>
          </w:p>
          <w:p w:rsidR="00747FC2" w:rsidRPr="005D2F8E" w:rsidRDefault="00A66009" w:rsidP="0004770F">
            <w:pPr>
              <w:pStyle w:val="4"/>
              <w:numPr>
                <w:ilvl w:val="0"/>
                <w:numId w:val="0"/>
              </w:numPr>
              <w:spacing w:before="100" w:beforeAutospacing="1" w:after="100" w:afterAutospacing="1" w:line="180" w:lineRule="exact"/>
              <w:jc w:val="left"/>
              <w:rPr>
                <w:rFonts w:ascii="Tahoma" w:hAnsi="Tahoma" w:cs="Tahoma"/>
                <w:sz w:val="22"/>
                <w:szCs w:val="22"/>
              </w:rPr>
            </w:pPr>
            <w:r w:rsidRPr="000D37DA">
              <w:rPr>
                <w:rFonts w:ascii="Tahoma" w:hAnsi="Tahoma" w:cs="Tahoma"/>
                <w:sz w:val="22"/>
                <w:szCs w:val="22"/>
              </w:rPr>
              <w:t>АО «Кольская ГМК»</w:t>
            </w:r>
            <w:r w:rsidR="00747FC2" w:rsidRPr="005D2F8E">
              <w:rPr>
                <w:rFonts w:ascii="Tahoma" w:hAnsi="Tahoma" w:cs="Tahoma"/>
                <w:sz w:val="22"/>
                <w:szCs w:val="22"/>
              </w:rPr>
              <w:t xml:space="preserve">                                                                        </w:t>
            </w:r>
          </w:p>
          <w:p w:rsidR="00747FC2" w:rsidRPr="005D2F8E" w:rsidRDefault="00747FC2" w:rsidP="0004770F">
            <w:pPr>
              <w:pStyle w:val="4"/>
              <w:numPr>
                <w:ilvl w:val="0"/>
                <w:numId w:val="0"/>
              </w:numPr>
              <w:spacing w:before="100" w:beforeAutospacing="1" w:after="100" w:afterAutospacing="1" w:line="180" w:lineRule="exact"/>
              <w:rPr>
                <w:rFonts w:ascii="Tahoma" w:hAnsi="Tahoma" w:cs="Tahoma"/>
                <w:sz w:val="22"/>
                <w:szCs w:val="22"/>
              </w:rPr>
            </w:pPr>
            <w:r w:rsidRPr="005D2F8E">
              <w:rPr>
                <w:rFonts w:ascii="Tahoma" w:hAnsi="Tahoma" w:cs="Tahoma"/>
                <w:sz w:val="22"/>
                <w:szCs w:val="22"/>
              </w:rPr>
              <w:t>Почтовый адрес</w:t>
            </w:r>
          </w:p>
          <w:p w:rsidR="00A66009" w:rsidRPr="00CE38FC" w:rsidRDefault="00A66009" w:rsidP="00DE131B">
            <w:pPr>
              <w:pStyle w:val="af1"/>
              <w:spacing w:line="360" w:lineRule="auto"/>
              <w:rPr>
                <w:rFonts w:ascii="Tahoma" w:hAnsi="Tahoma" w:cs="Tahoma"/>
                <w:sz w:val="22"/>
                <w:szCs w:val="22"/>
              </w:rPr>
            </w:pPr>
            <w:r w:rsidRPr="00CE38FC">
              <w:rPr>
                <w:rFonts w:ascii="Tahoma" w:hAnsi="Tahoma" w:cs="Tahoma"/>
                <w:sz w:val="22"/>
                <w:szCs w:val="22"/>
              </w:rPr>
              <w:t>184507, Мурманская обл., г. Мончегорск,</w:t>
            </w:r>
          </w:p>
          <w:p w:rsidR="00747FC2" w:rsidRPr="005D2F8E" w:rsidRDefault="00A66009" w:rsidP="00DE131B">
            <w:pPr>
              <w:spacing w:line="180" w:lineRule="exact"/>
              <w:rPr>
                <w:rFonts w:ascii="Tahoma" w:hAnsi="Tahoma" w:cs="Tahoma"/>
                <w:sz w:val="22"/>
              </w:rPr>
            </w:pPr>
            <w:r w:rsidRPr="00CE38FC">
              <w:rPr>
                <w:rFonts w:ascii="Tahoma" w:hAnsi="Tahoma" w:cs="Tahoma"/>
                <w:sz w:val="22"/>
                <w:szCs w:val="22"/>
              </w:rPr>
              <w:t xml:space="preserve">территория </w:t>
            </w:r>
            <w:r w:rsidR="00DE131B">
              <w:rPr>
                <w:rFonts w:ascii="Tahoma" w:hAnsi="Tahoma" w:cs="Tahoma"/>
                <w:sz w:val="22"/>
                <w:szCs w:val="22"/>
              </w:rPr>
              <w:t>П</w:t>
            </w:r>
            <w:r w:rsidRPr="00CE38FC">
              <w:rPr>
                <w:rFonts w:ascii="Tahoma" w:hAnsi="Tahoma" w:cs="Tahoma"/>
                <w:sz w:val="22"/>
                <w:szCs w:val="22"/>
              </w:rPr>
              <w:t>ромплощадка КГМК</w:t>
            </w:r>
          </w:p>
        </w:tc>
        <w:tc>
          <w:tcPr>
            <w:tcW w:w="5278" w:type="dxa"/>
          </w:tcPr>
          <w:p w:rsidR="00747FC2" w:rsidRPr="005D2F8E" w:rsidRDefault="00747FC2" w:rsidP="00A66009">
            <w:pPr>
              <w:pStyle w:val="aff1"/>
              <w:spacing w:before="100" w:beforeAutospacing="1" w:after="100" w:afterAutospacing="1" w:line="180" w:lineRule="exact"/>
              <w:ind w:firstLine="0"/>
              <w:rPr>
                <w:rFonts w:ascii="Tahoma" w:hAnsi="Tahoma" w:cs="Tahoma"/>
                <w:bCs/>
              </w:rPr>
            </w:pPr>
            <w:r w:rsidRPr="005D2F8E">
              <w:rPr>
                <w:rFonts w:ascii="Tahoma" w:hAnsi="Tahoma" w:cs="Tahoma"/>
                <w:b/>
                <w:sz w:val="22"/>
              </w:rPr>
              <w:t>Получающая Сторона:</w:t>
            </w:r>
          </w:p>
          <w:p w:rsidR="00747FC2" w:rsidRPr="005D2F8E" w:rsidRDefault="00747FC2" w:rsidP="0004770F">
            <w:pPr>
              <w:pStyle w:val="aff1"/>
              <w:spacing w:before="100" w:beforeAutospacing="1" w:after="100" w:afterAutospacing="1" w:line="180" w:lineRule="exact"/>
              <w:ind w:firstLine="0"/>
              <w:jc w:val="left"/>
              <w:rPr>
                <w:rFonts w:ascii="Tahoma" w:hAnsi="Tahoma" w:cs="Tahoma"/>
                <w:bCs/>
                <w:sz w:val="22"/>
                <w:szCs w:val="22"/>
              </w:rPr>
            </w:pPr>
            <w:r w:rsidRPr="005D2F8E">
              <w:rPr>
                <w:rFonts w:ascii="Tahoma" w:hAnsi="Tahoma" w:cs="Tahoma"/>
                <w:bCs/>
                <w:sz w:val="22"/>
                <w:szCs w:val="22"/>
              </w:rPr>
              <w:t>ФИО</w:t>
            </w:r>
            <w:r w:rsidRPr="005D2F8E">
              <w:rPr>
                <w:rFonts w:ascii="Tahoma" w:hAnsi="Tahoma" w:cs="Tahoma"/>
                <w:sz w:val="22"/>
                <w:szCs w:val="22"/>
              </w:rPr>
              <w:t>: ___</w:t>
            </w:r>
            <w:r w:rsidR="000349D9" w:rsidRPr="005D2F8E">
              <w:rPr>
                <w:rFonts w:ascii="Tahoma" w:hAnsi="Tahoma" w:cs="Tahoma"/>
                <w:sz w:val="22"/>
                <w:szCs w:val="22"/>
              </w:rPr>
              <w:t>___________________________</w:t>
            </w:r>
            <w:r w:rsidRPr="005D2F8E">
              <w:rPr>
                <w:rFonts w:ascii="Tahoma" w:hAnsi="Tahoma" w:cs="Tahoma"/>
                <w:sz w:val="22"/>
                <w:szCs w:val="22"/>
              </w:rPr>
              <w:t xml:space="preserve">______ </w:t>
            </w:r>
          </w:p>
          <w:p w:rsidR="00747FC2" w:rsidRPr="005D2F8E" w:rsidRDefault="00747FC2" w:rsidP="0004770F">
            <w:pPr>
              <w:pStyle w:val="aff1"/>
              <w:spacing w:before="100" w:beforeAutospacing="1" w:after="100" w:afterAutospacing="1" w:line="180" w:lineRule="exact"/>
              <w:ind w:firstLine="0"/>
              <w:jc w:val="left"/>
              <w:rPr>
                <w:rFonts w:ascii="Tahoma" w:hAnsi="Tahoma" w:cs="Tahoma"/>
                <w:sz w:val="22"/>
                <w:szCs w:val="22"/>
              </w:rPr>
            </w:pPr>
            <w:r w:rsidRPr="005D2F8E">
              <w:rPr>
                <w:rFonts w:ascii="Tahoma" w:hAnsi="Tahoma" w:cs="Tahoma"/>
                <w:bCs/>
                <w:sz w:val="22"/>
                <w:szCs w:val="22"/>
              </w:rPr>
              <w:t>Паспорт</w:t>
            </w:r>
            <w:r w:rsidRPr="005D2F8E">
              <w:rPr>
                <w:rFonts w:ascii="Tahoma" w:hAnsi="Tahoma" w:cs="Tahoma"/>
                <w:sz w:val="22"/>
                <w:szCs w:val="22"/>
              </w:rPr>
              <w:t xml:space="preserve">: </w:t>
            </w:r>
            <w:r w:rsidRPr="005D2F8E">
              <w:rPr>
                <w:rFonts w:ascii="Tahoma" w:hAnsi="Tahoma" w:cs="Tahoma"/>
                <w:bCs/>
                <w:iCs/>
                <w:sz w:val="22"/>
                <w:szCs w:val="22"/>
              </w:rPr>
              <w:t>серия</w:t>
            </w:r>
            <w:r w:rsidRPr="005D2F8E">
              <w:rPr>
                <w:rFonts w:ascii="Tahoma" w:hAnsi="Tahoma" w:cs="Tahoma"/>
                <w:sz w:val="22"/>
                <w:szCs w:val="22"/>
              </w:rPr>
              <w:t xml:space="preserve">__________ </w:t>
            </w:r>
            <w:r w:rsidR="00A66009">
              <w:rPr>
                <w:rFonts w:ascii="Tahoma" w:hAnsi="Tahoma" w:cs="Tahoma"/>
                <w:sz w:val="22"/>
                <w:szCs w:val="22"/>
              </w:rPr>
              <w:t>№</w:t>
            </w:r>
            <w:r w:rsidRPr="005D2F8E">
              <w:rPr>
                <w:rFonts w:ascii="Tahoma" w:hAnsi="Tahoma" w:cs="Tahoma"/>
                <w:sz w:val="22"/>
                <w:szCs w:val="22"/>
              </w:rPr>
              <w:t>___________</w:t>
            </w:r>
            <w:r w:rsidR="00A66009">
              <w:rPr>
                <w:rFonts w:ascii="Tahoma" w:hAnsi="Tahoma" w:cs="Tahoma"/>
                <w:sz w:val="22"/>
                <w:szCs w:val="22"/>
              </w:rPr>
              <w:t>__</w:t>
            </w:r>
            <w:r w:rsidRPr="005D2F8E">
              <w:rPr>
                <w:rFonts w:ascii="Tahoma" w:hAnsi="Tahoma" w:cs="Tahoma"/>
                <w:sz w:val="22"/>
                <w:szCs w:val="22"/>
              </w:rPr>
              <w:t>___</w:t>
            </w:r>
          </w:p>
          <w:p w:rsidR="00747FC2" w:rsidRPr="005D2F8E" w:rsidRDefault="00747FC2" w:rsidP="0004770F">
            <w:pPr>
              <w:pStyle w:val="aff1"/>
              <w:spacing w:before="100" w:beforeAutospacing="1" w:after="100" w:afterAutospacing="1" w:line="180" w:lineRule="exact"/>
              <w:ind w:firstLine="0"/>
              <w:jc w:val="left"/>
              <w:rPr>
                <w:rFonts w:ascii="Tahoma" w:hAnsi="Tahoma" w:cs="Tahoma"/>
                <w:sz w:val="22"/>
                <w:szCs w:val="22"/>
              </w:rPr>
            </w:pPr>
            <w:r w:rsidRPr="005D2F8E">
              <w:rPr>
                <w:rFonts w:ascii="Tahoma" w:hAnsi="Tahoma" w:cs="Tahoma"/>
                <w:bCs/>
                <w:iCs/>
                <w:sz w:val="22"/>
                <w:szCs w:val="22"/>
              </w:rPr>
              <w:t>Выдан</w:t>
            </w:r>
            <w:r w:rsidR="00A66009">
              <w:rPr>
                <w:rFonts w:ascii="Tahoma" w:hAnsi="Tahoma" w:cs="Tahoma"/>
                <w:bCs/>
                <w:iCs/>
                <w:sz w:val="22"/>
                <w:szCs w:val="22"/>
              </w:rPr>
              <w:t xml:space="preserve">: </w:t>
            </w:r>
            <w:r w:rsidRPr="005D2F8E">
              <w:rPr>
                <w:rFonts w:ascii="Tahoma" w:hAnsi="Tahoma" w:cs="Tahoma"/>
                <w:sz w:val="22"/>
                <w:szCs w:val="22"/>
              </w:rPr>
              <w:t>____________________________</w:t>
            </w:r>
            <w:r w:rsidR="00A66009">
              <w:rPr>
                <w:rFonts w:ascii="Tahoma" w:hAnsi="Tahoma" w:cs="Tahoma"/>
                <w:sz w:val="22"/>
                <w:szCs w:val="22"/>
              </w:rPr>
              <w:t>_______</w:t>
            </w:r>
          </w:p>
          <w:p w:rsidR="00747FC2" w:rsidRPr="005D2F8E" w:rsidRDefault="00747FC2" w:rsidP="0004770F">
            <w:pPr>
              <w:pStyle w:val="aff1"/>
              <w:spacing w:before="100" w:beforeAutospacing="1" w:after="100" w:afterAutospacing="1" w:line="180" w:lineRule="exact"/>
              <w:ind w:firstLine="0"/>
              <w:jc w:val="left"/>
              <w:rPr>
                <w:rFonts w:ascii="Tahoma" w:hAnsi="Tahoma" w:cs="Tahoma"/>
                <w:sz w:val="22"/>
                <w:szCs w:val="22"/>
              </w:rPr>
            </w:pPr>
            <w:r w:rsidRPr="005D2F8E">
              <w:rPr>
                <w:rFonts w:ascii="Tahoma" w:hAnsi="Tahoma" w:cs="Tahoma"/>
                <w:sz w:val="22"/>
                <w:szCs w:val="22"/>
              </w:rPr>
              <w:t>___________</w:t>
            </w:r>
            <w:r w:rsidR="00A66009">
              <w:rPr>
                <w:rFonts w:ascii="Tahoma" w:hAnsi="Tahoma" w:cs="Tahoma"/>
                <w:sz w:val="22"/>
                <w:szCs w:val="22"/>
              </w:rPr>
              <w:t>_______________________________</w:t>
            </w:r>
          </w:p>
          <w:p w:rsidR="00747FC2" w:rsidRPr="005D2F8E" w:rsidRDefault="00747FC2" w:rsidP="0004770F">
            <w:pPr>
              <w:pStyle w:val="aff1"/>
              <w:spacing w:before="100" w:beforeAutospacing="1" w:after="100" w:afterAutospacing="1" w:line="180" w:lineRule="exact"/>
              <w:ind w:firstLine="0"/>
              <w:jc w:val="left"/>
              <w:rPr>
                <w:rFonts w:ascii="Tahoma" w:hAnsi="Tahoma" w:cs="Tahoma"/>
                <w:sz w:val="22"/>
                <w:szCs w:val="22"/>
              </w:rPr>
            </w:pPr>
            <w:r w:rsidRPr="005D2F8E">
              <w:rPr>
                <w:rFonts w:ascii="Tahoma" w:hAnsi="Tahoma" w:cs="Tahoma"/>
                <w:bCs/>
                <w:sz w:val="22"/>
                <w:szCs w:val="22"/>
              </w:rPr>
              <w:t>Место</w:t>
            </w:r>
            <w:r w:rsidRPr="005D2F8E">
              <w:rPr>
                <w:rFonts w:ascii="Tahoma" w:hAnsi="Tahoma" w:cs="Tahoma"/>
                <w:sz w:val="22"/>
                <w:szCs w:val="22"/>
              </w:rPr>
              <w:t xml:space="preserve"> </w:t>
            </w:r>
            <w:r w:rsidRPr="005D2F8E">
              <w:rPr>
                <w:rFonts w:ascii="Tahoma" w:hAnsi="Tahoma" w:cs="Tahoma"/>
                <w:bCs/>
                <w:sz w:val="22"/>
                <w:szCs w:val="22"/>
              </w:rPr>
              <w:t>жительства</w:t>
            </w:r>
            <w:r w:rsidR="000349D9" w:rsidRPr="005D2F8E">
              <w:rPr>
                <w:rFonts w:ascii="Tahoma" w:hAnsi="Tahoma" w:cs="Tahoma"/>
                <w:sz w:val="22"/>
                <w:szCs w:val="22"/>
              </w:rPr>
              <w:t>:</w:t>
            </w:r>
            <w:r w:rsidR="00A66009">
              <w:rPr>
                <w:rFonts w:ascii="Tahoma" w:hAnsi="Tahoma" w:cs="Tahoma"/>
                <w:sz w:val="22"/>
                <w:szCs w:val="22"/>
              </w:rPr>
              <w:t xml:space="preserve"> </w:t>
            </w:r>
            <w:r w:rsidR="000349D9" w:rsidRPr="005D2F8E">
              <w:rPr>
                <w:rFonts w:ascii="Tahoma" w:hAnsi="Tahoma" w:cs="Tahoma"/>
                <w:sz w:val="22"/>
                <w:szCs w:val="22"/>
              </w:rPr>
              <w:t>_____</w:t>
            </w:r>
            <w:r w:rsidR="00A66009">
              <w:rPr>
                <w:rFonts w:ascii="Tahoma" w:hAnsi="Tahoma" w:cs="Tahoma"/>
                <w:sz w:val="22"/>
                <w:szCs w:val="22"/>
              </w:rPr>
              <w:t>________________</w:t>
            </w:r>
            <w:r w:rsidRPr="005D2F8E">
              <w:rPr>
                <w:rFonts w:ascii="Tahoma" w:hAnsi="Tahoma" w:cs="Tahoma"/>
                <w:sz w:val="22"/>
                <w:szCs w:val="22"/>
              </w:rPr>
              <w:t xml:space="preserve">____ </w:t>
            </w:r>
          </w:p>
          <w:p w:rsidR="00747FC2" w:rsidRPr="005D2F8E" w:rsidRDefault="00747FC2" w:rsidP="0004770F">
            <w:pPr>
              <w:pStyle w:val="aff1"/>
              <w:spacing w:before="100" w:beforeAutospacing="1" w:after="100" w:afterAutospacing="1" w:line="180" w:lineRule="exact"/>
              <w:ind w:firstLine="0"/>
              <w:jc w:val="left"/>
              <w:rPr>
                <w:rFonts w:ascii="Tahoma" w:hAnsi="Tahoma" w:cs="Tahoma"/>
                <w:sz w:val="22"/>
              </w:rPr>
            </w:pPr>
            <w:r w:rsidRPr="005D2F8E">
              <w:rPr>
                <w:rFonts w:ascii="Tahoma" w:hAnsi="Tahoma" w:cs="Tahoma"/>
                <w:sz w:val="22"/>
                <w:szCs w:val="22"/>
              </w:rPr>
              <w:t>___________</w:t>
            </w:r>
            <w:r w:rsidR="00A66009">
              <w:rPr>
                <w:rFonts w:ascii="Tahoma" w:hAnsi="Tahoma" w:cs="Tahoma"/>
                <w:sz w:val="22"/>
                <w:szCs w:val="22"/>
              </w:rPr>
              <w:t>_______________________________</w:t>
            </w:r>
          </w:p>
        </w:tc>
      </w:tr>
      <w:tr w:rsidR="00747FC2" w:rsidRPr="005D2F8E" w:rsidTr="0004770F">
        <w:trPr>
          <w:trHeight w:val="1337"/>
        </w:trPr>
        <w:tc>
          <w:tcPr>
            <w:tcW w:w="4929" w:type="dxa"/>
          </w:tcPr>
          <w:p w:rsidR="00747FC2" w:rsidRPr="005D2F8E" w:rsidRDefault="00747FC2" w:rsidP="0004770F">
            <w:pPr>
              <w:spacing w:after="100" w:afterAutospacing="1" w:line="180" w:lineRule="exact"/>
              <w:jc w:val="both"/>
              <w:rPr>
                <w:rFonts w:ascii="Tahoma" w:hAnsi="Tahoma" w:cs="Tahoma"/>
                <w:sz w:val="22"/>
              </w:rPr>
            </w:pPr>
          </w:p>
          <w:p w:rsidR="00747FC2" w:rsidRPr="005D2F8E" w:rsidRDefault="00747FC2" w:rsidP="0004770F">
            <w:pPr>
              <w:pStyle w:val="21"/>
              <w:rPr>
                <w:rFonts w:ascii="Tahoma" w:hAnsi="Tahoma" w:cs="Tahoma"/>
              </w:rPr>
            </w:pPr>
          </w:p>
          <w:p w:rsidR="00747FC2" w:rsidRPr="005D2F8E" w:rsidRDefault="00747FC2" w:rsidP="0004770F">
            <w:pPr>
              <w:spacing w:after="100" w:afterAutospacing="1" w:line="180" w:lineRule="exact"/>
              <w:jc w:val="both"/>
              <w:rPr>
                <w:rFonts w:ascii="Tahoma" w:hAnsi="Tahoma" w:cs="Tahoma"/>
                <w:sz w:val="22"/>
              </w:rPr>
            </w:pPr>
            <w:r w:rsidRPr="005D2F8E">
              <w:rPr>
                <w:rFonts w:ascii="Tahoma" w:hAnsi="Tahoma" w:cs="Tahoma"/>
                <w:sz w:val="22"/>
              </w:rPr>
              <w:t>________________</w:t>
            </w:r>
          </w:p>
          <w:p w:rsidR="00747FC2" w:rsidRPr="005D2F8E" w:rsidRDefault="00747FC2" w:rsidP="00BE0DBE">
            <w:pPr>
              <w:spacing w:after="100" w:afterAutospacing="1" w:line="180" w:lineRule="exact"/>
              <w:jc w:val="both"/>
              <w:rPr>
                <w:rFonts w:ascii="Tahoma" w:hAnsi="Tahoma" w:cs="Tahoma"/>
                <w:sz w:val="20"/>
              </w:rPr>
            </w:pPr>
            <w:r w:rsidRPr="005D2F8E">
              <w:rPr>
                <w:rFonts w:ascii="Tahoma" w:hAnsi="Tahoma" w:cs="Tahoma"/>
                <w:sz w:val="20"/>
              </w:rPr>
              <w:t>М.П.</w:t>
            </w:r>
          </w:p>
          <w:p w:rsidR="00747FC2" w:rsidRPr="005D2F8E" w:rsidRDefault="00747FC2" w:rsidP="00380586">
            <w:pPr>
              <w:spacing w:after="120" w:line="180" w:lineRule="exact"/>
              <w:jc w:val="both"/>
              <w:rPr>
                <w:rFonts w:ascii="Tahoma" w:hAnsi="Tahoma" w:cs="Tahoma"/>
                <w:sz w:val="20"/>
              </w:rPr>
            </w:pPr>
            <w:r w:rsidRPr="005D2F8E">
              <w:rPr>
                <w:rFonts w:ascii="Tahoma" w:hAnsi="Tahoma" w:cs="Tahoma"/>
                <w:sz w:val="20"/>
              </w:rPr>
              <w:t>Ф</w:t>
            </w:r>
            <w:r w:rsidR="00BB0A34" w:rsidRPr="005D2F8E">
              <w:rPr>
                <w:rFonts w:ascii="Tahoma" w:hAnsi="Tahoma" w:cs="Tahoma"/>
                <w:sz w:val="20"/>
              </w:rPr>
              <w:t>ИО</w:t>
            </w:r>
            <w:r w:rsidRPr="005D2F8E">
              <w:rPr>
                <w:rFonts w:ascii="Tahoma" w:hAnsi="Tahoma" w:cs="Tahoma"/>
                <w:sz w:val="20"/>
              </w:rPr>
              <w:t>:</w:t>
            </w:r>
            <w:r w:rsidR="00380586">
              <w:rPr>
                <w:rFonts w:ascii="Tahoma" w:hAnsi="Tahoma" w:cs="Tahoma"/>
                <w:sz w:val="20"/>
              </w:rPr>
              <w:t xml:space="preserve"> _____________________________</w:t>
            </w:r>
          </w:p>
          <w:p w:rsidR="00747FC2" w:rsidRPr="005D2F8E" w:rsidRDefault="00747FC2" w:rsidP="0004770F">
            <w:pPr>
              <w:pStyle w:val="aff1"/>
              <w:spacing w:line="180" w:lineRule="exact"/>
              <w:ind w:right="282" w:firstLine="0"/>
              <w:jc w:val="left"/>
              <w:rPr>
                <w:rFonts w:ascii="Tahoma" w:hAnsi="Tahoma" w:cs="Tahoma"/>
                <w:b/>
                <w:sz w:val="22"/>
              </w:rPr>
            </w:pPr>
            <w:r w:rsidRPr="005D2F8E">
              <w:rPr>
                <w:rFonts w:ascii="Tahoma" w:hAnsi="Tahoma" w:cs="Tahoma"/>
                <w:sz w:val="20"/>
              </w:rPr>
              <w:t>Должность:</w:t>
            </w:r>
            <w:r w:rsidR="00380586">
              <w:rPr>
                <w:rFonts w:ascii="Tahoma" w:hAnsi="Tahoma" w:cs="Tahoma"/>
                <w:sz w:val="20"/>
              </w:rPr>
              <w:t xml:space="preserve"> ________________________</w:t>
            </w:r>
          </w:p>
        </w:tc>
        <w:tc>
          <w:tcPr>
            <w:tcW w:w="5278" w:type="dxa"/>
          </w:tcPr>
          <w:p w:rsidR="00747FC2" w:rsidRPr="005D2F8E" w:rsidRDefault="00747FC2" w:rsidP="0004770F">
            <w:pPr>
              <w:pStyle w:val="aff2"/>
              <w:spacing w:before="100" w:beforeAutospacing="1" w:after="100" w:afterAutospacing="1" w:line="180" w:lineRule="exact"/>
              <w:jc w:val="right"/>
              <w:rPr>
                <w:rFonts w:ascii="Tahoma" w:hAnsi="Tahoma" w:cs="Tahoma"/>
                <w:b/>
                <w:sz w:val="24"/>
              </w:rPr>
            </w:pPr>
          </w:p>
          <w:p w:rsidR="00747FC2" w:rsidRPr="005D2F8E" w:rsidRDefault="00747FC2" w:rsidP="0004770F">
            <w:pPr>
              <w:pStyle w:val="aff2"/>
              <w:spacing w:before="100" w:beforeAutospacing="1" w:after="100" w:afterAutospacing="1" w:line="180" w:lineRule="exact"/>
              <w:rPr>
                <w:rFonts w:ascii="Tahoma" w:hAnsi="Tahoma" w:cs="Tahoma"/>
                <w:sz w:val="24"/>
              </w:rPr>
            </w:pPr>
            <w:r w:rsidRPr="005D2F8E">
              <w:rPr>
                <w:rFonts w:ascii="Tahoma" w:hAnsi="Tahoma" w:cs="Tahoma"/>
                <w:sz w:val="24"/>
              </w:rPr>
              <w:t>______________________</w:t>
            </w:r>
            <w:r w:rsidRPr="005D2F8E">
              <w:rPr>
                <w:rFonts w:ascii="Tahoma" w:hAnsi="Tahoma" w:cs="Tahoma"/>
                <w:szCs w:val="18"/>
              </w:rPr>
              <w:t>Ф.И.О</w:t>
            </w:r>
            <w:r w:rsidRPr="005D2F8E">
              <w:rPr>
                <w:rFonts w:ascii="Tahoma" w:hAnsi="Tahoma" w:cs="Tahoma"/>
                <w:sz w:val="24"/>
              </w:rPr>
              <w:t>.</w:t>
            </w:r>
          </w:p>
        </w:tc>
      </w:tr>
    </w:tbl>
    <w:p w:rsidR="0004770F" w:rsidRPr="005D2F8E" w:rsidRDefault="0004770F" w:rsidP="00F22795">
      <w:pPr>
        <w:widowControl w:val="0"/>
        <w:shd w:val="clear" w:color="auto" w:fill="FFFFFF"/>
        <w:tabs>
          <w:tab w:val="left" w:pos="709"/>
        </w:tabs>
        <w:autoSpaceDE w:val="0"/>
        <w:spacing w:line="360" w:lineRule="auto"/>
        <w:ind w:left="709"/>
        <w:rPr>
          <w:rFonts w:ascii="Tahoma" w:hAnsi="Tahoma" w:cs="Tahoma"/>
          <w:sz w:val="16"/>
          <w:szCs w:val="16"/>
        </w:rPr>
      </w:pPr>
    </w:p>
    <w:p w:rsidR="0004770F" w:rsidRPr="005D2F8E" w:rsidRDefault="0004770F" w:rsidP="00F22795">
      <w:pPr>
        <w:widowControl w:val="0"/>
        <w:shd w:val="clear" w:color="auto" w:fill="FFFFFF"/>
        <w:tabs>
          <w:tab w:val="left" w:pos="709"/>
        </w:tabs>
        <w:autoSpaceDE w:val="0"/>
        <w:spacing w:line="360" w:lineRule="auto"/>
        <w:ind w:left="709"/>
        <w:rPr>
          <w:rFonts w:ascii="Tahoma" w:hAnsi="Tahoma" w:cs="Tahoma"/>
          <w:sz w:val="16"/>
          <w:szCs w:val="16"/>
        </w:rPr>
      </w:pPr>
    </w:p>
    <w:p w:rsidR="0004770F" w:rsidRDefault="0004770F" w:rsidP="00D3363D">
      <w:pPr>
        <w:widowControl w:val="0"/>
        <w:shd w:val="clear" w:color="auto" w:fill="FFFFFF"/>
        <w:tabs>
          <w:tab w:val="left" w:pos="709"/>
        </w:tabs>
        <w:autoSpaceDE w:val="0"/>
        <w:spacing w:line="360" w:lineRule="auto"/>
        <w:rPr>
          <w:rFonts w:ascii="Tahoma" w:hAnsi="Tahoma" w:cs="Tahoma"/>
          <w:sz w:val="16"/>
          <w:szCs w:val="16"/>
        </w:rPr>
      </w:pPr>
    </w:p>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Default="00DE131B" w:rsidP="00DE131B"/>
    <w:p w:rsidR="00DE131B" w:rsidRDefault="00DE131B" w:rsidP="00DE131B">
      <w:pPr>
        <w:pStyle w:val="21"/>
      </w:pPr>
    </w:p>
    <w:p w:rsidR="00DE131B" w:rsidRPr="00523689" w:rsidRDefault="00DE131B" w:rsidP="00DE131B">
      <w:pPr>
        <w:pStyle w:val="21"/>
        <w:jc w:val="right"/>
        <w:rPr>
          <w:rFonts w:ascii="Tahoma" w:hAnsi="Tahoma" w:cs="Tahoma"/>
          <w:b/>
          <w:sz w:val="22"/>
          <w:szCs w:val="22"/>
        </w:rPr>
      </w:pPr>
      <w:r w:rsidRPr="00523689">
        <w:rPr>
          <w:rFonts w:ascii="Tahoma" w:hAnsi="Tahoma" w:cs="Tahoma"/>
          <w:b/>
          <w:sz w:val="22"/>
          <w:szCs w:val="22"/>
        </w:rPr>
        <w:t xml:space="preserve">Приложение 1 </w:t>
      </w:r>
    </w:p>
    <w:p w:rsidR="00DE131B" w:rsidRPr="000B275C" w:rsidRDefault="00DE131B" w:rsidP="00DE131B">
      <w:pPr>
        <w:jc w:val="right"/>
        <w:rPr>
          <w:rFonts w:ascii="Tahoma" w:hAnsi="Tahoma" w:cs="Tahoma"/>
          <w:sz w:val="22"/>
          <w:szCs w:val="22"/>
        </w:rPr>
      </w:pPr>
      <w:r w:rsidRPr="000B275C">
        <w:rPr>
          <w:rFonts w:ascii="Tahoma" w:hAnsi="Tahoma" w:cs="Tahoma"/>
          <w:sz w:val="22"/>
          <w:szCs w:val="22"/>
        </w:rPr>
        <w:t>к Соглашению о конфиденциальности № _________ от___________</w:t>
      </w:r>
    </w:p>
    <w:p w:rsidR="00DE131B" w:rsidRDefault="00DE131B" w:rsidP="00DE131B">
      <w:pPr>
        <w:pStyle w:val="21"/>
        <w:rPr>
          <w:rFonts w:ascii="Tahoma" w:hAnsi="Tahoma" w:cs="Tahoma"/>
          <w:sz w:val="22"/>
          <w:szCs w:val="22"/>
        </w:rPr>
      </w:pPr>
    </w:p>
    <w:p w:rsidR="00DE131B" w:rsidRPr="00EC1F4D" w:rsidRDefault="00DE131B" w:rsidP="00DE131B">
      <w:pPr>
        <w:ind w:right="-31"/>
        <w:jc w:val="center"/>
        <w:rPr>
          <w:rFonts w:ascii="Tahoma" w:hAnsi="Tahoma" w:cs="Tahoma"/>
          <w:b/>
          <w:sz w:val="24"/>
          <w:szCs w:val="24"/>
        </w:rPr>
      </w:pPr>
      <w:r w:rsidRPr="00EC1F4D">
        <w:rPr>
          <w:rFonts w:ascii="Tahoma" w:hAnsi="Tahoma" w:cs="Tahoma"/>
          <w:b/>
          <w:sz w:val="24"/>
          <w:szCs w:val="24"/>
        </w:rPr>
        <w:t>ПЕРЕЧЕНЬ</w:t>
      </w:r>
    </w:p>
    <w:p w:rsidR="00DE131B" w:rsidRPr="00EC1F4D" w:rsidRDefault="00DE131B" w:rsidP="00DE131B">
      <w:pPr>
        <w:ind w:right="-31"/>
        <w:jc w:val="center"/>
        <w:rPr>
          <w:rFonts w:ascii="Tahoma" w:hAnsi="Tahoma" w:cs="Tahoma"/>
          <w:b/>
          <w:sz w:val="24"/>
          <w:szCs w:val="24"/>
        </w:rPr>
      </w:pPr>
      <w:r w:rsidRPr="00EC1F4D">
        <w:rPr>
          <w:rFonts w:ascii="Tahoma" w:hAnsi="Tahoma" w:cs="Tahoma"/>
          <w:b/>
          <w:sz w:val="24"/>
          <w:szCs w:val="24"/>
        </w:rPr>
        <w:lastRenderedPageBreak/>
        <w:t xml:space="preserve">информации, составляющей коммерческую тайну </w:t>
      </w:r>
    </w:p>
    <w:p w:rsidR="00DE131B" w:rsidRPr="00EC1F4D" w:rsidRDefault="00DE131B" w:rsidP="00DE131B">
      <w:pPr>
        <w:ind w:right="-31"/>
        <w:jc w:val="center"/>
        <w:rPr>
          <w:rFonts w:ascii="Tahoma" w:hAnsi="Tahoma" w:cs="Tahoma"/>
          <w:b/>
          <w:sz w:val="24"/>
          <w:szCs w:val="24"/>
        </w:rPr>
      </w:pPr>
      <w:r>
        <w:rPr>
          <w:rFonts w:ascii="Tahoma" w:hAnsi="Tahoma" w:cs="Tahoma"/>
          <w:b/>
          <w:sz w:val="24"/>
          <w:szCs w:val="24"/>
        </w:rPr>
        <w:t xml:space="preserve">ПАО «ГМК </w:t>
      </w:r>
      <w:r w:rsidRPr="00EC1F4D">
        <w:rPr>
          <w:rFonts w:ascii="Tahoma" w:hAnsi="Tahoma" w:cs="Tahoma"/>
          <w:b/>
          <w:sz w:val="24"/>
          <w:szCs w:val="24"/>
        </w:rPr>
        <w:t>«Норильский никель»</w:t>
      </w:r>
      <w:r>
        <w:rPr>
          <w:rFonts w:ascii="Tahoma" w:hAnsi="Tahoma" w:cs="Tahoma"/>
          <w:b/>
          <w:sz w:val="24"/>
          <w:szCs w:val="24"/>
        </w:rPr>
        <w:t xml:space="preserve"> и российских организаций корпоративной структуры, входящих в Группу компаний «Норильский никель» </w:t>
      </w:r>
    </w:p>
    <w:p w:rsidR="00DE131B" w:rsidRPr="00EC1F4D" w:rsidRDefault="00DE131B" w:rsidP="00DE131B">
      <w:pPr>
        <w:spacing w:line="264" w:lineRule="auto"/>
        <w:ind w:right="-31"/>
        <w:jc w:val="center"/>
        <w:rPr>
          <w:rFonts w:ascii="Tahoma" w:hAnsi="Tahoma" w:cs="Tahoma"/>
          <w:b/>
          <w:sz w:val="24"/>
          <w:szCs w:val="24"/>
        </w:rPr>
      </w:pPr>
    </w:p>
    <w:p w:rsidR="00DE131B" w:rsidRDefault="00DE131B" w:rsidP="00DE131B">
      <w:pPr>
        <w:pStyle w:val="aff3"/>
        <w:numPr>
          <w:ilvl w:val="0"/>
          <w:numId w:val="22"/>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rPr>
        <w:t>Перечень информации, составляющей коммерческую тайну ПАО «ГМК «Норильский никель» и российских организаций корпоративной структуры, входящих в Группу компаний «Норильский никель» (далее – Перечень), разработан в соответствии с Федеральными законами от 29.07.2004 № 98-ФЗ «О коммерческой тайне» и от 27.07.2006 № 149-ФЗ «Об информации, информационных технологиях и о защите информации».</w:t>
      </w:r>
    </w:p>
    <w:p w:rsidR="00DE131B" w:rsidRDefault="00DE131B" w:rsidP="00DE131B">
      <w:pPr>
        <w:pStyle w:val="aff3"/>
        <w:numPr>
          <w:ilvl w:val="0"/>
          <w:numId w:val="22"/>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Основным критерием, позволяющим отнести сведения к информации, составляющей коммерческую тайну Компании и РОКС НН, является действительная или потенциальная коммерческая ценность сведений для Компании и РОКС НН в силу неизвестности их третьим лицам, к которым у третьих лиц нет свободного доступа на законном основании.</w:t>
      </w:r>
    </w:p>
    <w:p w:rsidR="00DE131B" w:rsidRDefault="00DE131B" w:rsidP="00DE131B">
      <w:pPr>
        <w:pStyle w:val="aff3"/>
        <w:numPr>
          <w:ilvl w:val="0"/>
          <w:numId w:val="22"/>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 xml:space="preserve">Сведения, которые не могут составлять коммерческую тайну, приведены в статье 5 Федерального закона от 29.07.2004 </w:t>
      </w:r>
      <w:r w:rsidRPr="005140A7">
        <w:rPr>
          <w:rFonts w:ascii="Tahoma" w:hAnsi="Tahoma" w:cs="Tahoma"/>
          <w:sz w:val="24"/>
          <w:szCs w:val="24"/>
          <w:lang w:eastAsia="ar-SA"/>
        </w:rPr>
        <w:br/>
        <w:t>№ 98-ФЗ «О коммерческой тайне». Сведения, доступ к которым не может быть ограничен, приведены в пункте 4 статьи 8 Федерального закона от 27.07.2006 № 149-ФЗ «Об информации, информационных технологиях и о защите информации».</w:t>
      </w:r>
    </w:p>
    <w:p w:rsidR="00DE131B" w:rsidRDefault="00DE131B" w:rsidP="00DE131B">
      <w:pPr>
        <w:pStyle w:val="aff3"/>
        <w:numPr>
          <w:ilvl w:val="0"/>
          <w:numId w:val="22"/>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Для охраны конфиденциальности информации гриф «Коммерческая тайна» с указанием полного наименования Компании/РОКС НН, являющейся обладателем такой информации, а также места нахождения Компании/РОКС НН наносится на материальные носители, содержащие информацию, составляющую коммерческую тайну, или включается в состав реквизитов документов, содержащих такую информацию.</w:t>
      </w:r>
    </w:p>
    <w:p w:rsidR="00DE131B" w:rsidRDefault="00DE131B" w:rsidP="00DE131B">
      <w:pPr>
        <w:pStyle w:val="aff3"/>
        <w:numPr>
          <w:ilvl w:val="0"/>
          <w:numId w:val="22"/>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 xml:space="preserve">Для каждого вида информации, приведенной в Перечне, установлен срок, в течение которого действует ограничение на доступ к этой информации. Решение о снятии грифа принимается Руководителем Компании/РОКС НН, являющимся обладателем информации, составляющей коммерческую тайну, или руководителем подразделения Компании/РОКС НН, принявшим решение об отнесении информации к коммерческой тайне, в порядке, установленном в ГО Положением о порядке обращения в Главном офисе ОАО «ГМК «Норильский никель» с информацией, составляющей коммерческую тайну, в обособленных подразделениях Компании/РОКС НН - нормативно-методическими документами Компании/РОКС НН об обращении с информацией, составляющей коммерческую тайну.  </w:t>
      </w:r>
    </w:p>
    <w:p w:rsidR="00DE131B" w:rsidRDefault="00DE131B" w:rsidP="00DE131B">
      <w:pPr>
        <w:pStyle w:val="aff3"/>
        <w:numPr>
          <w:ilvl w:val="0"/>
          <w:numId w:val="22"/>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Разработчиком Перечня является Департамент защиты государственной тайны, мобилизационной подготовки и специальной связи Главного офиса ПАО «ГМК «Норильский никель» (далее – ДЗГТМПиСС). Перечень формируется на основании предложений структурных подразделений Главного офиса (далее – ГО), филиалов и представительства Компании, а также РОКС НН. В случае необходимости актуализации Перечня (наименования вида информации, составляющей коммерческую тайну, срока, в течение которого действует ограничение на доступ к этой информации), заинтересованное структурное подразделение/филиал/представительство Компании/РОКС НН направляет в ДЗГТМПиСС соответствующие предложения. При согласовании ДЗГТМПиСС предложений, Перечень актуализируется распорядительным документом Президента Компании.</w:t>
      </w:r>
    </w:p>
    <w:p w:rsidR="00DE131B" w:rsidRDefault="00DE131B" w:rsidP="00DE131B">
      <w:pPr>
        <w:pStyle w:val="aff3"/>
        <w:numPr>
          <w:ilvl w:val="0"/>
          <w:numId w:val="22"/>
        </w:numPr>
        <w:tabs>
          <w:tab w:val="left" w:pos="1134"/>
        </w:tabs>
        <w:spacing w:after="120"/>
        <w:ind w:left="0" w:right="-28" w:firstLine="709"/>
        <w:contextualSpacing w:val="0"/>
        <w:jc w:val="both"/>
        <w:rPr>
          <w:rFonts w:ascii="Tahoma" w:hAnsi="Tahoma" w:cs="Tahoma"/>
          <w:sz w:val="24"/>
          <w:szCs w:val="24"/>
        </w:rPr>
      </w:pPr>
      <w:r w:rsidRPr="005140A7">
        <w:rPr>
          <w:rFonts w:ascii="Tahoma" w:hAnsi="Tahoma" w:cs="Tahoma"/>
          <w:sz w:val="24"/>
          <w:szCs w:val="24"/>
          <w:lang w:eastAsia="ar-SA"/>
        </w:rPr>
        <w:t xml:space="preserve">Перечень является единым для Компании и РОКС НН. </w:t>
      </w:r>
    </w:p>
    <w:p w:rsidR="00DE131B" w:rsidRPr="005140A7" w:rsidRDefault="00DE131B" w:rsidP="00DE131B">
      <w:pPr>
        <w:pStyle w:val="aff3"/>
        <w:numPr>
          <w:ilvl w:val="0"/>
          <w:numId w:val="22"/>
        </w:numPr>
        <w:tabs>
          <w:tab w:val="left" w:pos="1134"/>
        </w:tabs>
        <w:spacing w:after="120"/>
        <w:ind w:left="0" w:right="-28" w:firstLine="709"/>
        <w:jc w:val="both"/>
        <w:rPr>
          <w:rFonts w:ascii="Tahoma" w:hAnsi="Tahoma" w:cs="Tahoma"/>
          <w:sz w:val="24"/>
          <w:szCs w:val="24"/>
        </w:rPr>
      </w:pPr>
      <w:r w:rsidRPr="005140A7">
        <w:rPr>
          <w:rFonts w:ascii="Tahoma" w:hAnsi="Tahoma" w:cs="Tahoma"/>
          <w:sz w:val="24"/>
          <w:szCs w:val="24"/>
          <w:lang w:eastAsia="ar-SA"/>
        </w:rPr>
        <w:lastRenderedPageBreak/>
        <w:t>В настоящем Перечне применены термины с соответствующими определениями:</w:t>
      </w:r>
      <w:r w:rsidRPr="005140A7">
        <w:rPr>
          <w:rFonts w:ascii="Tahoma" w:hAnsi="Tahoma" w:cs="Tahoma"/>
          <w:b/>
          <w:sz w:val="24"/>
          <w:szCs w:val="24"/>
          <w:lang w:eastAsia="ar-SA"/>
        </w:rPr>
        <w:t xml:space="preserve"> </w:t>
      </w:r>
    </w:p>
    <w:p w:rsidR="00DE131B" w:rsidRPr="00EC1F4D" w:rsidRDefault="00DE131B" w:rsidP="001568EF">
      <w:pPr>
        <w:spacing w:after="120"/>
        <w:ind w:right="-28" w:firstLine="709"/>
        <w:jc w:val="both"/>
        <w:rPr>
          <w:rFonts w:ascii="Tahoma" w:hAnsi="Tahoma" w:cs="Tahoma"/>
          <w:sz w:val="24"/>
          <w:szCs w:val="24"/>
        </w:rPr>
      </w:pPr>
      <w:r w:rsidRPr="00EC1F4D">
        <w:rPr>
          <w:rFonts w:ascii="Tahoma" w:hAnsi="Tahoma" w:cs="Tahoma"/>
          <w:b/>
          <w:sz w:val="24"/>
          <w:szCs w:val="24"/>
        </w:rPr>
        <w:t xml:space="preserve">Информация, составляющая коммерческую тайну: </w:t>
      </w:r>
      <w:r w:rsidRPr="00EC1F4D">
        <w:rPr>
          <w:rFonts w:ascii="Tahoma" w:hAnsi="Tahoma" w:cs="Tahoma"/>
          <w:sz w:val="24"/>
          <w:szCs w:val="24"/>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DE131B" w:rsidRDefault="00DE131B" w:rsidP="001568EF">
      <w:pPr>
        <w:spacing w:after="120"/>
        <w:ind w:right="-28" w:firstLine="709"/>
        <w:jc w:val="both"/>
        <w:rPr>
          <w:rFonts w:ascii="Tahoma" w:hAnsi="Tahoma" w:cs="Tahoma"/>
          <w:sz w:val="24"/>
          <w:szCs w:val="24"/>
        </w:rPr>
      </w:pPr>
      <w:r w:rsidRPr="00EC1F4D">
        <w:rPr>
          <w:rFonts w:ascii="Tahoma" w:hAnsi="Tahoma" w:cs="Tahoma"/>
          <w:b/>
          <w:sz w:val="24"/>
          <w:szCs w:val="24"/>
        </w:rPr>
        <w:t>Коммерческая тайна:</w:t>
      </w:r>
      <w:r w:rsidRPr="00EC1F4D">
        <w:rPr>
          <w:rFonts w:ascii="Tahoma" w:hAnsi="Tahoma" w:cs="Tahoma"/>
          <w:sz w:val="24"/>
          <w:szCs w:val="24"/>
        </w:rPr>
        <w:t xml:space="preserve">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DE131B" w:rsidRDefault="00DE131B" w:rsidP="00DE131B">
      <w:pPr>
        <w:spacing w:after="120" w:line="264" w:lineRule="auto"/>
        <w:ind w:right="-28" w:firstLine="709"/>
        <w:jc w:val="both"/>
        <w:rPr>
          <w:rFonts w:ascii="Tahoma" w:hAnsi="Tahoma" w:cs="Tahoma"/>
          <w:sz w:val="24"/>
          <w:szCs w:val="24"/>
        </w:rPr>
      </w:pPr>
      <w:r w:rsidRPr="001202DC">
        <w:rPr>
          <w:rFonts w:ascii="Tahoma" w:hAnsi="Tahoma" w:cs="Tahoma"/>
          <w:b/>
          <w:sz w:val="24"/>
          <w:szCs w:val="24"/>
        </w:rPr>
        <w:t xml:space="preserve">Объекты критической информационной инфраструктуры: </w:t>
      </w:r>
      <w:r w:rsidRPr="001202DC">
        <w:rPr>
          <w:rFonts w:ascii="Tahoma" w:hAnsi="Tahoma" w:cs="Tahoma"/>
          <w:sz w:val="24"/>
          <w:szCs w:val="24"/>
        </w:rPr>
        <w:t>информационные системы, информационно-телекоммуникационные сети, автоматизированные системы управления субъектов критической информационной инфраструктуры.</w:t>
      </w:r>
    </w:p>
    <w:p w:rsidR="00DE131B" w:rsidRPr="00564C39" w:rsidRDefault="00DE131B" w:rsidP="001568EF">
      <w:pPr>
        <w:spacing w:after="120"/>
        <w:ind w:right="-28" w:firstLine="709"/>
        <w:jc w:val="both"/>
        <w:rPr>
          <w:rFonts w:ascii="Tahoma" w:hAnsi="Tahoma" w:cs="Tahoma"/>
          <w:sz w:val="24"/>
          <w:szCs w:val="24"/>
        </w:rPr>
      </w:pPr>
      <w:r w:rsidRPr="00564C39">
        <w:rPr>
          <w:rFonts w:ascii="Tahoma" w:hAnsi="Tahoma" w:cs="Tahoma"/>
          <w:b/>
          <w:sz w:val="24"/>
          <w:szCs w:val="24"/>
        </w:rPr>
        <w:t>Обладатель информации, составляющей коммерческую тайну</w:t>
      </w:r>
      <w:r w:rsidRPr="00514B98">
        <w:rPr>
          <w:rFonts w:ascii="Tahoma" w:hAnsi="Tahoma" w:cs="Tahoma"/>
          <w:b/>
          <w:sz w:val="24"/>
          <w:szCs w:val="24"/>
        </w:rPr>
        <w:t>:</w:t>
      </w:r>
      <w:r w:rsidRPr="00564C39">
        <w:rPr>
          <w:rFonts w:ascii="Tahoma" w:hAnsi="Tahoma" w:cs="Tahoma"/>
          <w:sz w:val="24"/>
          <w:szCs w:val="24"/>
        </w:rPr>
        <w:t xml:space="preserve">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DE131B" w:rsidRDefault="00DE131B" w:rsidP="001568EF">
      <w:pPr>
        <w:spacing w:after="120"/>
        <w:ind w:right="-28" w:firstLine="709"/>
        <w:jc w:val="both"/>
        <w:rPr>
          <w:rFonts w:ascii="Tahoma" w:hAnsi="Tahoma" w:cs="Tahoma"/>
          <w:b/>
          <w:sz w:val="24"/>
          <w:szCs w:val="24"/>
        </w:rPr>
      </w:pPr>
      <w:r>
        <w:rPr>
          <w:rFonts w:ascii="Tahoma" w:hAnsi="Tahoma" w:cs="Tahoma"/>
          <w:b/>
          <w:sz w:val="24"/>
          <w:szCs w:val="24"/>
        </w:rPr>
        <w:t xml:space="preserve">Официальное раскрытие информации, составляющей коммерческую тайну: </w:t>
      </w:r>
      <w:r w:rsidRPr="00D17836">
        <w:rPr>
          <w:rFonts w:ascii="Tahoma" w:hAnsi="Tahoma" w:cs="Tahoma"/>
          <w:sz w:val="24"/>
          <w:szCs w:val="24"/>
        </w:rPr>
        <w:t xml:space="preserve">обеспечение доступности информации, составляющей коммерческую тайну Компании/РОКС НН, </w:t>
      </w:r>
      <w:r>
        <w:rPr>
          <w:rFonts w:ascii="Tahoma" w:hAnsi="Tahoma" w:cs="Tahoma"/>
          <w:sz w:val="24"/>
          <w:szCs w:val="24"/>
        </w:rPr>
        <w:t>неограниченному кругу</w:t>
      </w:r>
      <w:r w:rsidRPr="00D17836">
        <w:rPr>
          <w:rFonts w:ascii="Tahoma" w:hAnsi="Tahoma" w:cs="Tahoma"/>
          <w:sz w:val="24"/>
          <w:szCs w:val="24"/>
        </w:rPr>
        <w:t xml:space="preserve"> лиц</w:t>
      </w:r>
      <w:r>
        <w:rPr>
          <w:rFonts w:ascii="Tahoma" w:hAnsi="Tahoma" w:cs="Tahoma"/>
          <w:sz w:val="24"/>
          <w:szCs w:val="24"/>
        </w:rPr>
        <w:t xml:space="preserve"> в случаях и в порядке, предусмотренными </w:t>
      </w:r>
      <w:r w:rsidRPr="00915297">
        <w:rPr>
          <w:rFonts w:ascii="Tahoma" w:hAnsi="Tahoma" w:cs="Tahoma"/>
          <w:sz w:val="24"/>
          <w:szCs w:val="24"/>
        </w:rPr>
        <w:t>законодательством, нормативными актами регулирующих органов, правилами организаторов торговли на рынке ценных бумаг</w:t>
      </w:r>
      <w:r>
        <w:rPr>
          <w:rFonts w:ascii="Tahoma" w:hAnsi="Tahoma" w:cs="Tahoma"/>
          <w:sz w:val="24"/>
          <w:szCs w:val="24"/>
        </w:rPr>
        <w:t>.</w:t>
      </w:r>
    </w:p>
    <w:p w:rsidR="00DE131B" w:rsidRPr="004E2FBD" w:rsidRDefault="00DE131B" w:rsidP="00DE131B">
      <w:pPr>
        <w:spacing w:after="120" w:line="264" w:lineRule="auto"/>
        <w:ind w:right="-28" w:firstLine="709"/>
        <w:jc w:val="both"/>
        <w:rPr>
          <w:rFonts w:ascii="Tahoma" w:hAnsi="Tahoma" w:cs="Tahoma"/>
          <w:sz w:val="24"/>
          <w:szCs w:val="24"/>
        </w:rPr>
      </w:pPr>
      <w:r w:rsidRPr="004E2FBD">
        <w:rPr>
          <w:rFonts w:ascii="Tahoma" w:hAnsi="Tahoma" w:cs="Tahoma"/>
          <w:b/>
          <w:sz w:val="24"/>
          <w:szCs w:val="24"/>
        </w:rPr>
        <w:t>Руководитель</w:t>
      </w:r>
      <w:r>
        <w:rPr>
          <w:rFonts w:ascii="Tahoma" w:hAnsi="Tahoma" w:cs="Tahoma"/>
          <w:b/>
          <w:sz w:val="24"/>
          <w:szCs w:val="24"/>
        </w:rPr>
        <w:t xml:space="preserve"> Компании/РОКС НН: </w:t>
      </w:r>
      <w:r>
        <w:rPr>
          <w:rFonts w:ascii="Tahoma" w:hAnsi="Tahoma" w:cs="Tahoma"/>
          <w:sz w:val="24"/>
          <w:szCs w:val="24"/>
        </w:rPr>
        <w:t>Президент, Первый вице-президент, Старший вице-президент, Вице-президент, руководитель прямого подчинения Президенту Компании, Генеральный директор</w:t>
      </w:r>
      <w:r w:rsidRPr="003F3BE8">
        <w:rPr>
          <w:rFonts w:ascii="Tahoma" w:hAnsi="Tahoma" w:cs="Tahoma"/>
          <w:sz w:val="24"/>
          <w:szCs w:val="24"/>
        </w:rPr>
        <w:t>/Директор/Ректор РОКС НН</w:t>
      </w:r>
      <w:r>
        <w:rPr>
          <w:rFonts w:ascii="Tahoma" w:hAnsi="Tahoma" w:cs="Tahoma"/>
          <w:sz w:val="24"/>
          <w:szCs w:val="24"/>
        </w:rPr>
        <w:t>.</w:t>
      </w:r>
    </w:p>
    <w:p w:rsidR="00DE131B" w:rsidRDefault="00DE131B" w:rsidP="001568EF">
      <w:pPr>
        <w:spacing w:after="120"/>
        <w:ind w:right="-28" w:firstLine="709"/>
        <w:jc w:val="both"/>
        <w:rPr>
          <w:rFonts w:ascii="Tahoma" w:hAnsi="Tahoma" w:cs="Tahoma"/>
          <w:sz w:val="24"/>
          <w:szCs w:val="24"/>
        </w:rPr>
      </w:pPr>
      <w:r w:rsidRPr="00EC1F4D">
        <w:rPr>
          <w:rFonts w:ascii="Tahoma" w:hAnsi="Tahoma" w:cs="Tahoma"/>
          <w:b/>
          <w:sz w:val="24"/>
          <w:szCs w:val="24"/>
        </w:rPr>
        <w:t xml:space="preserve">Третьи лица: </w:t>
      </w:r>
      <w:r w:rsidRPr="00EC1F4D">
        <w:rPr>
          <w:rFonts w:ascii="Tahoma" w:hAnsi="Tahoma" w:cs="Tahoma"/>
          <w:sz w:val="24"/>
          <w:szCs w:val="24"/>
        </w:rPr>
        <w:t>любые физические лица, не являющиеся работниками организаций, входящих в Группу компаний, любые юридические лица, должностные лица, органы государственной власти и местного самоуправления, иные лица, с которыми Компания</w:t>
      </w:r>
      <w:r>
        <w:rPr>
          <w:rFonts w:ascii="Tahoma" w:hAnsi="Tahoma" w:cs="Tahoma"/>
          <w:sz w:val="24"/>
          <w:szCs w:val="24"/>
        </w:rPr>
        <w:t>/РОКС НН</w:t>
      </w:r>
      <w:r w:rsidRPr="00EC1F4D">
        <w:rPr>
          <w:rFonts w:ascii="Tahoma" w:hAnsi="Tahoma" w:cs="Tahoma"/>
          <w:sz w:val="24"/>
          <w:szCs w:val="24"/>
        </w:rPr>
        <w:t xml:space="preserve"> вступает в какие-либо правоотношения.</w:t>
      </w:r>
    </w:p>
    <w:p w:rsidR="00DE131B" w:rsidRPr="005140A7" w:rsidRDefault="00DE131B" w:rsidP="00DE131B">
      <w:pPr>
        <w:pStyle w:val="aff3"/>
        <w:numPr>
          <w:ilvl w:val="0"/>
          <w:numId w:val="22"/>
        </w:numPr>
        <w:tabs>
          <w:tab w:val="left" w:pos="1276"/>
        </w:tabs>
        <w:spacing w:after="120" w:line="280" w:lineRule="exact"/>
        <w:ind w:left="0" w:right="-142" w:firstLine="709"/>
        <w:contextualSpacing w:val="0"/>
        <w:jc w:val="both"/>
        <w:rPr>
          <w:rFonts w:ascii="Tahoma" w:hAnsi="Tahoma" w:cs="Tahoma"/>
          <w:sz w:val="24"/>
          <w:szCs w:val="24"/>
        </w:rPr>
      </w:pPr>
      <w:r w:rsidRPr="005140A7">
        <w:rPr>
          <w:rFonts w:ascii="Tahoma" w:hAnsi="Tahoma" w:cs="Tahoma"/>
          <w:sz w:val="24"/>
          <w:szCs w:val="24"/>
        </w:rPr>
        <w:t>В Перечне используются следующие сокращения:</w:t>
      </w:r>
    </w:p>
    <w:tbl>
      <w:tblPr>
        <w:tblW w:w="9923" w:type="dxa"/>
        <w:tblLayout w:type="fixed"/>
        <w:tblCellMar>
          <w:top w:w="28" w:type="dxa"/>
          <w:bottom w:w="28" w:type="dxa"/>
        </w:tblCellMar>
        <w:tblLook w:val="0000" w:firstRow="0" w:lastRow="0" w:firstColumn="0" w:lastColumn="0" w:noHBand="0" w:noVBand="0"/>
      </w:tblPr>
      <w:tblGrid>
        <w:gridCol w:w="2517"/>
        <w:gridCol w:w="7406"/>
      </w:tblGrid>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БУ</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Бухгалтерский учет</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Pr>
                <w:rFonts w:ascii="Tahoma" w:hAnsi="Tahoma" w:cs="Tahoma"/>
                <w:sz w:val="24"/>
                <w:szCs w:val="24"/>
              </w:rPr>
              <w:t>Внутриструктурное производственное подразделение</w:t>
            </w:r>
          </w:p>
        </w:tc>
        <w:tc>
          <w:tcPr>
            <w:tcW w:w="7406" w:type="dxa"/>
            <w:shd w:val="clear" w:color="auto" w:fill="auto"/>
          </w:tcPr>
          <w:p w:rsidR="00DE131B" w:rsidRPr="00766B8A" w:rsidRDefault="00DE131B" w:rsidP="00150BEF">
            <w:pPr>
              <w:widowControl w:val="0"/>
              <w:snapToGrid w:val="0"/>
              <w:spacing w:line="280" w:lineRule="exact"/>
              <w:ind w:right="33"/>
              <w:jc w:val="both"/>
              <w:rPr>
                <w:rFonts w:ascii="Tahoma" w:hAnsi="Tahoma" w:cs="Tahoma"/>
                <w:sz w:val="24"/>
                <w:szCs w:val="24"/>
              </w:rPr>
            </w:pPr>
            <w:r>
              <w:rPr>
                <w:rFonts w:ascii="Tahoma" w:hAnsi="Tahoma" w:cs="Tahoma"/>
                <w:bCs/>
                <w:sz w:val="24"/>
                <w:szCs w:val="24"/>
              </w:rPr>
              <w:t>О</w:t>
            </w:r>
            <w:r w:rsidRPr="001E4625">
              <w:rPr>
                <w:rFonts w:ascii="Tahoma" w:hAnsi="Tahoma" w:cs="Tahoma"/>
                <w:bCs/>
                <w:sz w:val="24"/>
                <w:szCs w:val="24"/>
              </w:rPr>
              <w:t>рганизационная единица (цех, участок и т.д.) производственного подразделения Компании/РОКС НН</w:t>
            </w:r>
          </w:p>
        </w:tc>
      </w:tr>
      <w:tr w:rsidR="00DE131B" w:rsidRPr="001E4625" w:rsidTr="006C489E">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ГО Компании</w:t>
            </w:r>
          </w:p>
        </w:tc>
        <w:tc>
          <w:tcPr>
            <w:tcW w:w="7406" w:type="dxa"/>
            <w:shd w:val="clear" w:color="auto" w:fill="auto"/>
          </w:tcPr>
          <w:p w:rsidR="00DE131B" w:rsidRPr="00EC1F4D" w:rsidRDefault="00DE131B" w:rsidP="00150BEF">
            <w:pPr>
              <w:widowControl w:val="0"/>
              <w:snapToGrid w:val="0"/>
              <w:spacing w:line="276" w:lineRule="auto"/>
              <w:ind w:right="34"/>
              <w:jc w:val="both"/>
              <w:rPr>
                <w:rFonts w:ascii="Tahoma" w:hAnsi="Tahoma" w:cs="Tahoma"/>
                <w:sz w:val="24"/>
                <w:szCs w:val="24"/>
              </w:rPr>
            </w:pPr>
            <w:r w:rsidRPr="00EC1F4D">
              <w:rPr>
                <w:rFonts w:ascii="Tahoma" w:hAnsi="Tahoma" w:cs="Tahoma"/>
                <w:sz w:val="24"/>
                <w:szCs w:val="24"/>
              </w:rPr>
              <w:t>Главный офис ПАО «ГМК «Норильский никель»</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ГП</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Готовая продукция</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ГРР</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Геолого-разведочные работы</w:t>
            </w:r>
          </w:p>
        </w:tc>
      </w:tr>
      <w:tr w:rsidR="00DE131B" w:rsidRPr="001E4625" w:rsidTr="006C489E">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Группа компаний</w:t>
            </w:r>
          </w:p>
        </w:tc>
        <w:tc>
          <w:tcPr>
            <w:tcW w:w="7406" w:type="dxa"/>
            <w:shd w:val="clear" w:color="auto" w:fill="auto"/>
          </w:tcPr>
          <w:p w:rsidR="00DE131B" w:rsidRPr="00EC1F4D" w:rsidRDefault="00DE131B" w:rsidP="00150BEF">
            <w:pPr>
              <w:widowControl w:val="0"/>
              <w:snapToGrid w:val="0"/>
              <w:spacing w:line="280" w:lineRule="exact"/>
              <w:ind w:right="34"/>
              <w:rPr>
                <w:rFonts w:ascii="Tahoma" w:hAnsi="Tahoma" w:cs="Tahoma"/>
                <w:sz w:val="24"/>
                <w:szCs w:val="24"/>
              </w:rPr>
            </w:pPr>
            <w:r w:rsidRPr="00EC1F4D">
              <w:rPr>
                <w:rFonts w:ascii="Tahoma" w:hAnsi="Tahoma" w:cs="Tahoma"/>
                <w:sz w:val="24"/>
                <w:szCs w:val="24"/>
              </w:rPr>
              <w:t xml:space="preserve">ПАО «ГМК «Норильский никель» и совокупность организаций корпоративной структуры, входящих в Группу компаний </w:t>
            </w:r>
            <w:r w:rsidRPr="00EC1F4D">
              <w:rPr>
                <w:rFonts w:ascii="Tahoma" w:hAnsi="Tahoma" w:cs="Tahoma"/>
                <w:sz w:val="24"/>
                <w:szCs w:val="24"/>
              </w:rPr>
              <w:lastRenderedPageBreak/>
              <w:t>«Норильский никель»</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lastRenderedPageBreak/>
              <w:t>ГЭС</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 xml:space="preserve">Гидроэлектростанция </w:t>
            </w:r>
          </w:p>
        </w:tc>
      </w:tr>
      <w:tr w:rsidR="00DE131B" w:rsidRPr="001E4625" w:rsidTr="006C489E">
        <w:tc>
          <w:tcPr>
            <w:tcW w:w="2517" w:type="dxa"/>
            <w:shd w:val="clear" w:color="auto" w:fill="auto"/>
          </w:tcPr>
          <w:p w:rsidR="00DE131B" w:rsidRPr="00EC1F4D" w:rsidRDefault="00DE131B" w:rsidP="00150BEF">
            <w:pPr>
              <w:widowControl w:val="0"/>
              <w:snapToGrid w:val="0"/>
              <w:spacing w:line="280" w:lineRule="exact"/>
              <w:ind w:right="-142"/>
              <w:rPr>
                <w:rFonts w:ascii="Tahoma" w:hAnsi="Tahoma" w:cs="Tahoma"/>
                <w:sz w:val="24"/>
                <w:szCs w:val="24"/>
              </w:rPr>
            </w:pPr>
            <w:r w:rsidRPr="00EC1F4D">
              <w:rPr>
                <w:rFonts w:ascii="Tahoma" w:hAnsi="Tahoma" w:cs="Tahoma"/>
                <w:sz w:val="24"/>
                <w:szCs w:val="24"/>
              </w:rPr>
              <w:t>ДЗГТМПиСС</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Департамент защиты государственной тайны, мобилизационной подготовки и специальной связи Главного офиса ПАО «ГМК «Норильский никель»</w:t>
            </w:r>
          </w:p>
        </w:tc>
      </w:tr>
      <w:tr w:rsidR="00DE131B" w:rsidRPr="001E4625" w:rsidTr="006C489E">
        <w:tc>
          <w:tcPr>
            <w:tcW w:w="2517" w:type="dxa"/>
            <w:shd w:val="clear" w:color="auto" w:fill="auto"/>
          </w:tcPr>
          <w:p w:rsidR="00DE131B" w:rsidRPr="00E70DF5" w:rsidRDefault="00DE131B" w:rsidP="00150BEF">
            <w:pPr>
              <w:widowControl w:val="0"/>
              <w:snapToGrid w:val="0"/>
              <w:spacing w:line="276" w:lineRule="auto"/>
              <w:ind w:right="-142"/>
              <w:rPr>
                <w:rFonts w:ascii="Tahoma" w:hAnsi="Tahoma" w:cs="Tahoma"/>
                <w:sz w:val="24"/>
                <w:szCs w:val="24"/>
              </w:rPr>
            </w:pPr>
            <w:r>
              <w:rPr>
                <w:rFonts w:ascii="Tahoma" w:hAnsi="Tahoma" w:cs="Tahoma"/>
                <w:sz w:val="24"/>
                <w:szCs w:val="24"/>
              </w:rPr>
              <w:t>Договор</w:t>
            </w:r>
          </w:p>
        </w:tc>
        <w:tc>
          <w:tcPr>
            <w:tcW w:w="7406" w:type="dxa"/>
            <w:shd w:val="clear" w:color="auto" w:fill="auto"/>
          </w:tcPr>
          <w:p w:rsidR="00DE131B" w:rsidRPr="00E70DF5" w:rsidRDefault="00DE131B" w:rsidP="00150BEF">
            <w:pPr>
              <w:widowControl w:val="0"/>
              <w:snapToGrid w:val="0"/>
              <w:spacing w:line="276" w:lineRule="auto"/>
              <w:ind w:right="33"/>
              <w:jc w:val="both"/>
              <w:rPr>
                <w:rFonts w:ascii="Tahoma" w:hAnsi="Tahoma" w:cs="Tahoma"/>
                <w:sz w:val="24"/>
                <w:szCs w:val="24"/>
              </w:rPr>
            </w:pPr>
            <w:r>
              <w:rPr>
                <w:rFonts w:ascii="Tahoma" w:hAnsi="Tahoma" w:cs="Tahoma"/>
                <w:sz w:val="24"/>
                <w:szCs w:val="24"/>
              </w:rPr>
              <w:t>Договор/контракт/соглашение</w:t>
            </w:r>
          </w:p>
        </w:tc>
      </w:tr>
      <w:tr w:rsidR="00DE131B" w:rsidRPr="001E4625" w:rsidTr="006C489E">
        <w:tc>
          <w:tcPr>
            <w:tcW w:w="2517" w:type="dxa"/>
            <w:shd w:val="clear" w:color="auto" w:fill="auto"/>
          </w:tcPr>
          <w:p w:rsidR="00DE131B" w:rsidRDefault="00DE131B" w:rsidP="00150BEF">
            <w:pPr>
              <w:widowControl w:val="0"/>
              <w:snapToGrid w:val="0"/>
              <w:spacing w:line="276" w:lineRule="auto"/>
              <w:ind w:right="-142"/>
              <w:rPr>
                <w:rFonts w:ascii="Tahoma" w:hAnsi="Tahoma" w:cs="Tahoma"/>
                <w:sz w:val="24"/>
                <w:szCs w:val="24"/>
              </w:rPr>
            </w:pPr>
            <w:r>
              <w:rPr>
                <w:rFonts w:ascii="Tahoma" w:hAnsi="Tahoma" w:cs="Tahoma"/>
                <w:sz w:val="24"/>
                <w:szCs w:val="24"/>
              </w:rPr>
              <w:t>ЗОКС НН</w:t>
            </w:r>
          </w:p>
        </w:tc>
        <w:tc>
          <w:tcPr>
            <w:tcW w:w="7406" w:type="dxa"/>
            <w:shd w:val="clear" w:color="auto" w:fill="auto"/>
          </w:tcPr>
          <w:p w:rsidR="00DE131B" w:rsidRDefault="00DE131B" w:rsidP="00150BEF">
            <w:pPr>
              <w:widowControl w:val="0"/>
              <w:snapToGrid w:val="0"/>
              <w:spacing w:line="276" w:lineRule="auto"/>
              <w:ind w:right="33"/>
              <w:jc w:val="both"/>
              <w:rPr>
                <w:rFonts w:ascii="Tahoma" w:hAnsi="Tahoma" w:cs="Tahoma"/>
                <w:sz w:val="24"/>
                <w:szCs w:val="24"/>
              </w:rPr>
            </w:pPr>
            <w:r>
              <w:rPr>
                <w:rFonts w:ascii="Tahoma" w:hAnsi="Tahoma" w:cs="Tahoma"/>
                <w:sz w:val="24"/>
                <w:szCs w:val="24"/>
              </w:rPr>
              <w:t>Зарубежные организации корпоративной структуры, входящие в Группу компаний «Норильский никель»</w:t>
            </w:r>
          </w:p>
        </w:tc>
      </w:tr>
      <w:tr w:rsidR="00DE131B" w:rsidRPr="001E4625" w:rsidTr="006C489E">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Компания</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ПАО «ГМК «Норильский никель»</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Pr>
                <w:rFonts w:ascii="Tahoma" w:hAnsi="Tahoma" w:cs="Tahoma"/>
                <w:sz w:val="24"/>
                <w:szCs w:val="24"/>
              </w:rPr>
              <w:t>КХД</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Pr>
                <w:rFonts w:ascii="Tahoma" w:hAnsi="Tahoma" w:cs="Tahoma"/>
                <w:sz w:val="24"/>
                <w:szCs w:val="24"/>
              </w:rPr>
              <w:t>Корпоративное хранилище данных</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ЛЭП</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Линия электропередач</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МСФО</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Международные стандарты финансовой отчетности</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НЗП</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 xml:space="preserve">Незавершенное производство </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НИОКТР</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Научно-исследовательские опытно-конструкторские и технологические работы</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НУ</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Налоговый учет</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РИД</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Результаты интеллектуальной деятельности</w:t>
            </w:r>
          </w:p>
        </w:tc>
      </w:tr>
      <w:tr w:rsidR="00DE131B" w:rsidRPr="001E4625" w:rsidTr="006C489E">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РОКС НН</w:t>
            </w:r>
          </w:p>
        </w:tc>
        <w:tc>
          <w:tcPr>
            <w:tcW w:w="7406" w:type="dxa"/>
            <w:shd w:val="clear" w:color="auto" w:fill="auto"/>
          </w:tcPr>
          <w:p w:rsidR="00DE131B" w:rsidRPr="00EC1F4D" w:rsidRDefault="00DE131B" w:rsidP="00150BEF">
            <w:pPr>
              <w:widowControl w:val="0"/>
              <w:snapToGrid w:val="0"/>
              <w:spacing w:line="276" w:lineRule="auto"/>
              <w:ind w:right="34"/>
              <w:rPr>
                <w:rFonts w:ascii="Tahoma" w:hAnsi="Tahoma" w:cs="Tahoma"/>
                <w:sz w:val="24"/>
                <w:szCs w:val="24"/>
              </w:rPr>
            </w:pPr>
            <w:r w:rsidRPr="00EC1F4D">
              <w:rPr>
                <w:rFonts w:ascii="Tahoma" w:hAnsi="Tahoma" w:cs="Tahoma"/>
                <w:sz w:val="24"/>
                <w:szCs w:val="24"/>
              </w:rPr>
              <w:t>Российские организации корпоративной структуры, входящие в Группу компаний «Норильский никель»</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РСБУ</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Российские стандарты бухгалтерского учета</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СВК</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Система внутреннего контроля</w:t>
            </w:r>
          </w:p>
        </w:tc>
      </w:tr>
      <w:tr w:rsidR="00DE131B" w:rsidRPr="001E4625" w:rsidTr="006C489E">
        <w:trPr>
          <w:trHeight w:val="263"/>
        </w:trPr>
        <w:tc>
          <w:tcPr>
            <w:tcW w:w="2517" w:type="dxa"/>
            <w:shd w:val="clear" w:color="auto" w:fill="auto"/>
          </w:tcPr>
          <w:p w:rsidR="00DE131B" w:rsidRPr="00EC1F4D" w:rsidRDefault="00DE131B" w:rsidP="00150BEF">
            <w:pPr>
              <w:spacing w:line="276" w:lineRule="auto"/>
              <w:rPr>
                <w:rFonts w:ascii="Tahoma" w:hAnsi="Tahoma" w:cs="Tahoma"/>
                <w:sz w:val="24"/>
                <w:szCs w:val="24"/>
              </w:rPr>
            </w:pPr>
            <w:r w:rsidRPr="00EC1F4D">
              <w:rPr>
                <w:rFonts w:ascii="Tahoma" w:hAnsi="Tahoma" w:cs="Tahoma"/>
                <w:sz w:val="24"/>
                <w:szCs w:val="24"/>
              </w:rPr>
              <w:t>СКД</w:t>
            </w:r>
          </w:p>
        </w:tc>
        <w:tc>
          <w:tcPr>
            <w:tcW w:w="7406" w:type="dxa"/>
            <w:shd w:val="clear" w:color="auto" w:fill="auto"/>
          </w:tcPr>
          <w:p w:rsidR="00DE131B" w:rsidRPr="00EC1F4D" w:rsidRDefault="00DE131B" w:rsidP="00150BEF">
            <w:pPr>
              <w:spacing w:line="276" w:lineRule="auto"/>
              <w:rPr>
                <w:rFonts w:ascii="Tahoma" w:hAnsi="Tahoma" w:cs="Tahoma"/>
                <w:sz w:val="24"/>
                <w:szCs w:val="24"/>
              </w:rPr>
            </w:pPr>
            <w:r w:rsidRPr="00EC1F4D">
              <w:rPr>
                <w:rFonts w:ascii="Tahoma" w:hAnsi="Tahoma" w:cs="Tahoma"/>
                <w:sz w:val="24"/>
                <w:szCs w:val="24"/>
              </w:rPr>
              <w:t>Служба корпоративного доверия Компании</w:t>
            </w:r>
          </w:p>
        </w:tc>
      </w:tr>
      <w:tr w:rsidR="00DE131B" w:rsidRPr="001E4625" w:rsidTr="006C489E">
        <w:trPr>
          <w:trHeight w:val="263"/>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ТЭО</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Технико-экономическое обоснование</w:t>
            </w:r>
          </w:p>
        </w:tc>
      </w:tr>
      <w:tr w:rsidR="00DE131B" w:rsidRPr="001E4625" w:rsidTr="006C489E">
        <w:trPr>
          <w:trHeight w:val="328"/>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ТЭЦ</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Теплоэлектроцентраль</w:t>
            </w:r>
          </w:p>
        </w:tc>
      </w:tr>
      <w:tr w:rsidR="00DE131B" w:rsidRPr="001E4625" w:rsidTr="006C489E">
        <w:trPr>
          <w:trHeight w:val="289"/>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ЧС</w:t>
            </w:r>
          </w:p>
        </w:tc>
        <w:tc>
          <w:tcPr>
            <w:tcW w:w="7406" w:type="dxa"/>
            <w:shd w:val="clear" w:color="auto" w:fill="auto"/>
          </w:tcPr>
          <w:p w:rsidR="00DE131B" w:rsidRPr="00EC1F4D" w:rsidRDefault="00DE131B" w:rsidP="00150BEF">
            <w:pPr>
              <w:widowControl w:val="0"/>
              <w:snapToGrid w:val="0"/>
              <w:spacing w:line="276" w:lineRule="auto"/>
              <w:ind w:right="33"/>
              <w:jc w:val="both"/>
              <w:rPr>
                <w:rFonts w:ascii="Tahoma" w:hAnsi="Tahoma" w:cs="Tahoma"/>
                <w:sz w:val="24"/>
                <w:szCs w:val="24"/>
              </w:rPr>
            </w:pPr>
            <w:r w:rsidRPr="00EC1F4D">
              <w:rPr>
                <w:rFonts w:ascii="Tahoma" w:hAnsi="Tahoma" w:cs="Tahoma"/>
                <w:sz w:val="24"/>
                <w:szCs w:val="24"/>
              </w:rPr>
              <w:t>Чрезвычайная ситуация</w:t>
            </w:r>
          </w:p>
        </w:tc>
      </w:tr>
      <w:tr w:rsidR="00DE131B" w:rsidRPr="001E4625" w:rsidTr="006C489E">
        <w:trPr>
          <w:trHeight w:val="289"/>
        </w:trPr>
        <w:tc>
          <w:tcPr>
            <w:tcW w:w="2517" w:type="dxa"/>
            <w:shd w:val="clear" w:color="auto" w:fill="auto"/>
          </w:tcPr>
          <w:p w:rsidR="00DE131B" w:rsidRPr="00EC1F4D" w:rsidRDefault="00DE131B" w:rsidP="00150BEF">
            <w:pPr>
              <w:widowControl w:val="0"/>
              <w:snapToGrid w:val="0"/>
              <w:spacing w:line="276" w:lineRule="auto"/>
              <w:ind w:right="-142"/>
              <w:rPr>
                <w:rFonts w:ascii="Tahoma" w:hAnsi="Tahoma" w:cs="Tahoma"/>
                <w:sz w:val="24"/>
                <w:szCs w:val="24"/>
              </w:rPr>
            </w:pPr>
            <w:r w:rsidRPr="00EC1F4D">
              <w:rPr>
                <w:rFonts w:ascii="Tahoma" w:hAnsi="Tahoma" w:cs="Tahoma"/>
                <w:sz w:val="24"/>
                <w:szCs w:val="24"/>
              </w:rPr>
              <w:t>ЭВМ</w:t>
            </w:r>
          </w:p>
        </w:tc>
        <w:tc>
          <w:tcPr>
            <w:tcW w:w="7406" w:type="dxa"/>
            <w:shd w:val="clear" w:color="auto" w:fill="auto"/>
          </w:tcPr>
          <w:p w:rsidR="00DE131B" w:rsidRPr="005140A7" w:rsidRDefault="00DE131B" w:rsidP="00150BEF">
            <w:pPr>
              <w:widowControl w:val="0"/>
              <w:snapToGrid w:val="0"/>
              <w:spacing w:line="276" w:lineRule="auto"/>
              <w:ind w:right="33"/>
              <w:jc w:val="both"/>
            </w:pPr>
            <w:r w:rsidRPr="00EC1F4D">
              <w:rPr>
                <w:rFonts w:ascii="Tahoma" w:hAnsi="Tahoma" w:cs="Tahoma"/>
                <w:sz w:val="24"/>
                <w:szCs w:val="24"/>
              </w:rPr>
              <w:t>Электронно-вычислительная машина</w:t>
            </w:r>
          </w:p>
        </w:tc>
      </w:tr>
    </w:tbl>
    <w:p w:rsidR="00DE131B" w:rsidRDefault="00DE131B" w:rsidP="00DE131B">
      <w:pPr>
        <w:spacing w:after="200" w:line="276" w:lineRule="auto"/>
        <w:jc w:val="both"/>
        <w:rPr>
          <w:rFonts w:ascii="Tahoma" w:hAnsi="Tahoma" w:cs="Tahoma"/>
          <w:sz w:val="14"/>
          <w:lang w:val="en-US"/>
        </w:rPr>
      </w:pPr>
    </w:p>
    <w:p w:rsidR="00DE131B" w:rsidRDefault="00DE131B" w:rsidP="00DE131B">
      <w:pPr>
        <w:pStyle w:val="21"/>
        <w:rPr>
          <w:lang w:val="en-US"/>
        </w:rPr>
      </w:pPr>
    </w:p>
    <w:p w:rsidR="00DE131B" w:rsidRDefault="00DE131B" w:rsidP="00DE131B">
      <w:pPr>
        <w:rPr>
          <w:lang w:val="en-US"/>
        </w:rPr>
      </w:pPr>
    </w:p>
    <w:p w:rsidR="00DE131B" w:rsidRDefault="00DE131B" w:rsidP="00DE131B">
      <w:pPr>
        <w:pStyle w:val="21"/>
        <w:rPr>
          <w:lang w:val="en-US"/>
        </w:rPr>
      </w:pPr>
    </w:p>
    <w:p w:rsidR="00DE131B" w:rsidRDefault="00DE131B" w:rsidP="00DE131B">
      <w:pPr>
        <w:rPr>
          <w:lang w:val="en-US"/>
        </w:rPr>
      </w:pPr>
    </w:p>
    <w:p w:rsidR="00DE131B" w:rsidRDefault="00DE131B" w:rsidP="00DE131B">
      <w:pPr>
        <w:pStyle w:val="21"/>
        <w:rPr>
          <w:lang w:val="en-US"/>
        </w:rPr>
      </w:pPr>
    </w:p>
    <w:p w:rsidR="00DE131B" w:rsidRDefault="00DE131B" w:rsidP="00DE131B">
      <w:pPr>
        <w:rPr>
          <w:lang w:val="en-US"/>
        </w:rPr>
      </w:pPr>
    </w:p>
    <w:p w:rsidR="00DE131B" w:rsidRDefault="00DE131B" w:rsidP="00DE131B">
      <w:pPr>
        <w:pStyle w:val="21"/>
        <w:rPr>
          <w:lang w:val="en-US"/>
        </w:rPr>
      </w:pPr>
    </w:p>
    <w:p w:rsidR="00DE131B" w:rsidRDefault="00DE131B" w:rsidP="00DE131B">
      <w:pPr>
        <w:rPr>
          <w:lang w:val="en-US"/>
        </w:rPr>
      </w:pPr>
    </w:p>
    <w:p w:rsidR="00DE131B" w:rsidRDefault="00DE131B" w:rsidP="00DE131B">
      <w:pPr>
        <w:pStyle w:val="21"/>
        <w:rPr>
          <w:lang w:val="en-US"/>
        </w:rPr>
      </w:pPr>
    </w:p>
    <w:p w:rsidR="00DE131B" w:rsidRDefault="00DE131B" w:rsidP="00DE131B">
      <w:pPr>
        <w:rPr>
          <w:lang w:val="en-US"/>
        </w:rPr>
      </w:pPr>
    </w:p>
    <w:p w:rsidR="00DE131B" w:rsidRDefault="00DE131B" w:rsidP="00DE131B">
      <w:pPr>
        <w:pStyle w:val="21"/>
        <w:rPr>
          <w:lang w:val="en-US"/>
        </w:rPr>
      </w:pPr>
    </w:p>
    <w:p w:rsidR="00DE131B" w:rsidRDefault="00DE131B" w:rsidP="00DE131B">
      <w:pPr>
        <w:rPr>
          <w:lang w:val="en-US"/>
        </w:rPr>
        <w:sectPr w:rsidR="00DE131B" w:rsidSect="00A8699C">
          <w:headerReference w:type="default" r:id="rId7"/>
          <w:type w:val="continuous"/>
          <w:pgSz w:w="11906" w:h="16838"/>
          <w:pgMar w:top="1134" w:right="567" w:bottom="1134" w:left="1418" w:header="720" w:footer="720" w:gutter="0"/>
          <w:cols w:space="720"/>
          <w:docGrid w:linePitch="360"/>
        </w:sectPr>
      </w:pPr>
    </w:p>
    <w:p w:rsidR="00DE131B" w:rsidRPr="00DE131B" w:rsidRDefault="00DE131B" w:rsidP="00DE131B">
      <w:pPr>
        <w:rPr>
          <w:lang w:val="en-US"/>
        </w:rPr>
        <w:sectPr w:rsidR="00DE131B" w:rsidRPr="00DE131B" w:rsidSect="00DE131B">
          <w:type w:val="continuous"/>
          <w:pgSz w:w="16838" w:h="11906" w:orient="landscape"/>
          <w:pgMar w:top="1418" w:right="1134" w:bottom="567" w:left="1134" w:header="720" w:footer="720" w:gutter="0"/>
          <w:cols w:space="720"/>
          <w:docGrid w:linePitch="360"/>
        </w:sectPr>
      </w:pPr>
    </w:p>
    <w:p w:rsidR="00DE131B" w:rsidRPr="005140A7" w:rsidRDefault="00DE131B" w:rsidP="00DE131B">
      <w:pPr>
        <w:pStyle w:val="21"/>
        <w:rPr>
          <w:lang w:val="en-US"/>
        </w:rPr>
      </w:pPr>
    </w:p>
    <w:tbl>
      <w:tblPr>
        <w:tblW w:w="14459" w:type="dxa"/>
        <w:tblLayout w:type="fixed"/>
        <w:tblCellMar>
          <w:top w:w="28" w:type="dxa"/>
          <w:left w:w="0" w:type="dxa"/>
          <w:bottom w:w="28" w:type="dxa"/>
          <w:right w:w="0" w:type="dxa"/>
        </w:tblCellMar>
        <w:tblLook w:val="0000" w:firstRow="0" w:lastRow="0" w:firstColumn="0" w:lastColumn="0" w:noHBand="0" w:noVBand="0"/>
      </w:tblPr>
      <w:tblGrid>
        <w:gridCol w:w="1134"/>
        <w:gridCol w:w="8582"/>
        <w:gridCol w:w="4734"/>
        <w:gridCol w:w="9"/>
      </w:tblGrid>
      <w:tr w:rsidR="00DE131B" w:rsidRPr="001E4625" w:rsidTr="00150BEF">
        <w:trPr>
          <w:gridAfter w:val="1"/>
          <w:wAfter w:w="9" w:type="dxa"/>
          <w:trHeight w:val="305"/>
          <w:tblHeader/>
        </w:trPr>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E131B" w:rsidRPr="00EC1F4D" w:rsidRDefault="00DE131B" w:rsidP="00150BEF">
            <w:pPr>
              <w:snapToGrid w:val="0"/>
              <w:spacing w:line="240" w:lineRule="exact"/>
              <w:jc w:val="center"/>
              <w:rPr>
                <w:rFonts w:ascii="Tahoma" w:hAnsi="Tahoma" w:cs="Tahoma"/>
                <w:b/>
                <w:sz w:val="24"/>
                <w:szCs w:val="24"/>
              </w:rPr>
            </w:pPr>
            <w:r w:rsidRPr="00EC1F4D">
              <w:rPr>
                <w:rFonts w:ascii="Tahoma" w:hAnsi="Tahoma" w:cs="Tahoma"/>
                <w:b/>
                <w:sz w:val="24"/>
                <w:szCs w:val="24"/>
              </w:rPr>
              <w:t>№</w:t>
            </w:r>
          </w:p>
          <w:p w:rsidR="00DE131B" w:rsidRPr="00EC1F4D" w:rsidRDefault="00DE131B" w:rsidP="00150BEF">
            <w:pPr>
              <w:spacing w:line="240" w:lineRule="exact"/>
              <w:jc w:val="center"/>
              <w:rPr>
                <w:rFonts w:ascii="Tahoma" w:hAnsi="Tahoma" w:cs="Tahoma"/>
                <w:b/>
                <w:sz w:val="24"/>
                <w:szCs w:val="24"/>
              </w:rPr>
            </w:pPr>
            <w:r w:rsidRPr="00EC1F4D">
              <w:rPr>
                <w:rFonts w:ascii="Tahoma" w:hAnsi="Tahoma" w:cs="Tahoma"/>
                <w:b/>
                <w:sz w:val="24"/>
                <w:szCs w:val="24"/>
              </w:rPr>
              <w:t>п/п</w:t>
            </w:r>
          </w:p>
        </w:tc>
        <w:tc>
          <w:tcPr>
            <w:tcW w:w="8582" w:type="dxa"/>
            <w:tcBorders>
              <w:top w:val="single" w:sz="6" w:space="0" w:color="auto"/>
              <w:left w:val="single" w:sz="6" w:space="0" w:color="auto"/>
              <w:bottom w:val="single" w:sz="6" w:space="0" w:color="auto"/>
              <w:right w:val="single" w:sz="6" w:space="0" w:color="auto"/>
            </w:tcBorders>
            <w:shd w:val="clear" w:color="auto" w:fill="auto"/>
            <w:vAlign w:val="center"/>
          </w:tcPr>
          <w:p w:rsidR="00DE131B" w:rsidRPr="00EC1F4D" w:rsidRDefault="00DE131B" w:rsidP="00150BEF">
            <w:pPr>
              <w:spacing w:line="240" w:lineRule="exact"/>
              <w:jc w:val="center"/>
              <w:rPr>
                <w:rFonts w:ascii="Tahoma" w:hAnsi="Tahoma" w:cs="Tahoma"/>
                <w:b/>
                <w:sz w:val="24"/>
                <w:szCs w:val="24"/>
              </w:rPr>
            </w:pPr>
            <w:r w:rsidRPr="00EC1F4D">
              <w:rPr>
                <w:rFonts w:ascii="Tahoma" w:hAnsi="Tahoma" w:cs="Tahoma"/>
                <w:b/>
                <w:sz w:val="24"/>
                <w:szCs w:val="24"/>
              </w:rPr>
              <w:t xml:space="preserve">Наименование информации, составляющей коммерческую тайну </w:t>
            </w:r>
          </w:p>
          <w:p w:rsidR="00DE131B" w:rsidRPr="00EC1F4D" w:rsidRDefault="00DE131B" w:rsidP="00150BEF">
            <w:pPr>
              <w:spacing w:line="240" w:lineRule="exact"/>
              <w:jc w:val="center"/>
              <w:rPr>
                <w:rFonts w:ascii="Tahoma" w:hAnsi="Tahoma" w:cs="Tahoma"/>
                <w:b/>
                <w:sz w:val="24"/>
                <w:szCs w:val="24"/>
              </w:rPr>
            </w:pPr>
            <w:r>
              <w:rPr>
                <w:rFonts w:ascii="Tahoma" w:hAnsi="Tahoma" w:cs="Tahoma"/>
                <w:b/>
                <w:sz w:val="24"/>
                <w:szCs w:val="24"/>
              </w:rPr>
              <w:t>Компании и РОКС НН</w:t>
            </w:r>
          </w:p>
        </w:tc>
        <w:tc>
          <w:tcPr>
            <w:tcW w:w="4734" w:type="dxa"/>
            <w:tcBorders>
              <w:top w:val="single" w:sz="6" w:space="0" w:color="auto"/>
              <w:left w:val="single" w:sz="6" w:space="0" w:color="auto"/>
              <w:bottom w:val="single" w:sz="6" w:space="0" w:color="auto"/>
              <w:right w:val="single" w:sz="4" w:space="0" w:color="auto"/>
            </w:tcBorders>
            <w:shd w:val="clear" w:color="auto" w:fill="auto"/>
            <w:vAlign w:val="center"/>
          </w:tcPr>
          <w:p w:rsidR="00DE131B" w:rsidRPr="00EC1F4D" w:rsidRDefault="00DE131B" w:rsidP="00150BEF">
            <w:pPr>
              <w:snapToGrid w:val="0"/>
              <w:spacing w:line="240" w:lineRule="exact"/>
              <w:jc w:val="center"/>
              <w:rPr>
                <w:rFonts w:ascii="Tahoma" w:hAnsi="Tahoma" w:cs="Tahoma"/>
                <w:b/>
                <w:sz w:val="24"/>
                <w:szCs w:val="24"/>
              </w:rPr>
            </w:pPr>
            <w:r w:rsidRPr="00EC1F4D">
              <w:rPr>
                <w:rFonts w:ascii="Tahoma" w:hAnsi="Tahoma" w:cs="Tahoma"/>
                <w:b/>
                <w:sz w:val="24"/>
                <w:szCs w:val="24"/>
              </w:rPr>
              <w:t>Срок, в течение которого ограничен доступ к информации</w:t>
            </w:r>
          </w:p>
          <w:p w:rsidR="00DE131B" w:rsidRPr="00EC1F4D" w:rsidRDefault="00DE131B" w:rsidP="00150BEF">
            <w:pPr>
              <w:snapToGrid w:val="0"/>
              <w:spacing w:line="240" w:lineRule="exact"/>
              <w:jc w:val="center"/>
              <w:rPr>
                <w:rFonts w:ascii="Tahoma" w:hAnsi="Tahoma" w:cs="Tahoma"/>
                <w:b/>
                <w:sz w:val="24"/>
                <w:szCs w:val="24"/>
              </w:rPr>
            </w:pPr>
            <w:r w:rsidRPr="00EC1F4D">
              <w:rPr>
                <w:rFonts w:ascii="Tahoma" w:hAnsi="Tahoma" w:cs="Tahoma"/>
                <w:b/>
                <w:sz w:val="24"/>
                <w:szCs w:val="24"/>
              </w:rPr>
              <w:t xml:space="preserve"> </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color w:val="FF0000"/>
                <w:sz w:val="24"/>
                <w:szCs w:val="24"/>
              </w:rPr>
            </w:pPr>
            <w:r w:rsidRPr="00EC1F4D">
              <w:rPr>
                <w:rFonts w:ascii="Tahoma" w:hAnsi="Tahoma" w:cs="Tahoma"/>
                <w:b/>
                <w:bCs/>
                <w:sz w:val="24"/>
                <w:szCs w:val="24"/>
              </w:rPr>
              <w:t xml:space="preserve">1. Сведения об управленческой деятельности </w:t>
            </w:r>
          </w:p>
        </w:tc>
      </w:tr>
      <w:tr w:rsidR="00DE131B" w:rsidRPr="001E4625" w:rsidTr="00150BEF">
        <w:trPr>
          <w:gridAfter w:val="1"/>
          <w:wAfter w:w="9" w:type="dxa"/>
          <w:trHeight w:val="75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E4625" w:rsidRDefault="00DE131B" w:rsidP="00DE131B">
            <w:pPr>
              <w:pStyle w:val="a0"/>
              <w:numPr>
                <w:ilvl w:val="1"/>
                <w:numId w:val="11"/>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627D07" w:rsidRDefault="00DE131B" w:rsidP="00150BEF">
            <w:pPr>
              <w:snapToGrid w:val="0"/>
              <w:ind w:right="65"/>
              <w:jc w:val="both"/>
              <w:rPr>
                <w:rFonts w:ascii="Tahoma" w:hAnsi="Tahoma" w:cs="Tahoma"/>
                <w:sz w:val="24"/>
                <w:szCs w:val="24"/>
              </w:rPr>
            </w:pPr>
            <w:r w:rsidRPr="00EC1F4D">
              <w:rPr>
                <w:rFonts w:ascii="Tahoma" w:hAnsi="Tahoma" w:cs="Tahoma"/>
                <w:sz w:val="24"/>
                <w:szCs w:val="24"/>
              </w:rPr>
              <w:t>Сведения, отражающие стратегические вопросы деятельности и развития Группы компаний</w:t>
            </w:r>
            <w:r>
              <w:rPr>
                <w:rFonts w:ascii="Tahoma" w:hAnsi="Tahoma" w:cs="Tahoma"/>
                <w:sz w:val="24"/>
                <w:szCs w:val="24"/>
              </w:rPr>
              <w:t xml:space="preserve"> (по </w:t>
            </w:r>
            <w:r w:rsidRPr="00EC1F4D">
              <w:rPr>
                <w:rFonts w:ascii="Tahoma" w:hAnsi="Tahoma" w:cs="Tahoma"/>
                <w:sz w:val="24"/>
                <w:szCs w:val="24"/>
              </w:rPr>
              <w:t>решени</w:t>
            </w:r>
            <w:r>
              <w:rPr>
                <w:rFonts w:ascii="Tahoma" w:hAnsi="Tahoma" w:cs="Tahoma"/>
                <w:sz w:val="24"/>
                <w:szCs w:val="24"/>
              </w:rPr>
              <w:t>ю</w:t>
            </w:r>
            <w:r w:rsidRPr="00EC1F4D">
              <w:rPr>
                <w:rFonts w:ascii="Tahoma" w:hAnsi="Tahoma" w:cs="Tahoma"/>
                <w:sz w:val="24"/>
                <w:szCs w:val="24"/>
              </w:rPr>
              <w:t xml:space="preserve"> </w:t>
            </w:r>
            <w:r>
              <w:rPr>
                <w:rFonts w:ascii="Tahoma" w:hAnsi="Tahoma" w:cs="Tahoma"/>
                <w:sz w:val="24"/>
                <w:szCs w:val="24"/>
              </w:rPr>
              <w:t>Совета директоров ПАО «ГМК «Норильский никель», Правления ПАО «ГМК «Норильский никель» или Руководителей Компании)</w:t>
            </w:r>
            <w:r w:rsidRPr="00EC1F4D">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DE131B" w:rsidRPr="001E4625" w:rsidTr="00150BEF">
        <w:trPr>
          <w:gridAfter w:val="1"/>
          <w:wAfter w:w="9" w:type="dxa"/>
          <w:trHeight w:val="675"/>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E4625" w:rsidRDefault="00DE131B" w:rsidP="00DE131B">
            <w:pPr>
              <w:pStyle w:val="a0"/>
              <w:numPr>
                <w:ilvl w:val="1"/>
                <w:numId w:val="11"/>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hAnsi="Tahoma" w:cs="Tahoma"/>
                <w:sz w:val="24"/>
                <w:szCs w:val="24"/>
              </w:rPr>
            </w:pPr>
            <w:r w:rsidRPr="00EC1F4D">
              <w:rPr>
                <w:rFonts w:ascii="Tahoma" w:hAnsi="Tahoma" w:cs="Tahoma"/>
                <w:sz w:val="24"/>
                <w:szCs w:val="24"/>
              </w:rPr>
              <w:t>Сведения о протокольно-организационном обеспечении мероприятий, проводимых от имени или с участием Компании и РОКС НН в России и за рубежом</w:t>
            </w:r>
            <w:r>
              <w:rPr>
                <w:rFonts w:ascii="Tahoma" w:hAnsi="Tahoma" w:cs="Tahoma"/>
                <w:sz w:val="24"/>
                <w:szCs w:val="24"/>
              </w:rPr>
              <w:t>,</w:t>
            </w:r>
            <w:r w:rsidRPr="00677285">
              <w:rPr>
                <w:rFonts w:ascii="Tahoma" w:hAnsi="Tahoma" w:cs="Tahoma"/>
                <w:sz w:val="24"/>
                <w:szCs w:val="24"/>
              </w:rPr>
              <w:t xml:space="preserve"> которые имеют действительную или потенциальную коммерческую ценность в силу неизвестности их третьим лицам</w:t>
            </w:r>
            <w:r>
              <w:rPr>
                <w:rFonts w:ascii="Tahoma" w:hAnsi="Tahoma" w:cs="Tahoma"/>
                <w:sz w:val="24"/>
                <w:szCs w:val="24"/>
              </w:rPr>
              <w:t xml:space="preserve"> (по решению Руководителя Компании/РОКС НН, ответственного за проведение мероприятия)</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до окончания мероприяти</w:t>
            </w:r>
            <w:r>
              <w:rPr>
                <w:rFonts w:ascii="Tahoma" w:hAnsi="Tahoma" w:cs="Tahoma"/>
                <w:sz w:val="24"/>
                <w:szCs w:val="24"/>
              </w:rPr>
              <w:t>я</w:t>
            </w:r>
          </w:p>
        </w:tc>
      </w:tr>
      <w:tr w:rsidR="00DE131B" w:rsidRPr="001E4625"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E4625" w:rsidRDefault="00DE131B" w:rsidP="00DE131B">
            <w:pPr>
              <w:pStyle w:val="a0"/>
              <w:numPr>
                <w:ilvl w:val="1"/>
                <w:numId w:val="11"/>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hAnsi="Tahoma" w:cs="Tahoma"/>
                <w:sz w:val="24"/>
                <w:szCs w:val="24"/>
              </w:rPr>
            </w:pPr>
            <w:r w:rsidRPr="00EC1F4D">
              <w:rPr>
                <w:rFonts w:ascii="Tahoma" w:hAnsi="Tahoma" w:cs="Tahoma"/>
                <w:sz w:val="24"/>
                <w:szCs w:val="24"/>
              </w:rPr>
              <w:t xml:space="preserve">Сведения о </w:t>
            </w:r>
            <w:r>
              <w:rPr>
                <w:rFonts w:ascii="Tahoma" w:hAnsi="Tahoma" w:cs="Tahoma"/>
                <w:sz w:val="24"/>
                <w:szCs w:val="24"/>
              </w:rPr>
              <w:t xml:space="preserve">планах </w:t>
            </w:r>
            <w:r w:rsidRPr="00EC1F4D">
              <w:rPr>
                <w:rFonts w:ascii="Tahoma" w:hAnsi="Tahoma" w:cs="Tahoma"/>
                <w:sz w:val="24"/>
                <w:szCs w:val="24"/>
              </w:rPr>
              <w:t>проведени</w:t>
            </w:r>
            <w:r>
              <w:rPr>
                <w:rFonts w:ascii="Tahoma" w:hAnsi="Tahoma" w:cs="Tahoma"/>
                <w:sz w:val="24"/>
                <w:szCs w:val="24"/>
              </w:rPr>
              <w:t>я и содержании</w:t>
            </w:r>
            <w:r w:rsidRPr="00EC1F4D">
              <w:rPr>
                <w:rFonts w:ascii="Tahoma" w:hAnsi="Tahoma" w:cs="Tahoma"/>
                <w:sz w:val="24"/>
                <w:szCs w:val="24"/>
              </w:rPr>
              <w:t xml:space="preserve"> переговоров с третьими лицами</w:t>
            </w:r>
            <w:r>
              <w:rPr>
                <w:rFonts w:ascii="Tahoma" w:hAnsi="Tahoma" w:cs="Tahoma"/>
                <w:sz w:val="24"/>
                <w:szCs w:val="24"/>
              </w:rPr>
              <w:t>,</w:t>
            </w:r>
            <w:r w:rsidRPr="00EC1F4D">
              <w:rPr>
                <w:rFonts w:ascii="Tahoma" w:hAnsi="Tahoma" w:cs="Tahoma"/>
                <w:sz w:val="24"/>
                <w:szCs w:val="24"/>
              </w:rPr>
              <w:t xml:space="preserve"> </w:t>
            </w:r>
            <w:r w:rsidRPr="00454EC3">
              <w:rPr>
                <w:rFonts w:ascii="Tahoma" w:hAnsi="Tahoma" w:cs="Tahoma"/>
                <w:sz w:val="24"/>
                <w:szCs w:val="24"/>
              </w:rPr>
              <w:t xml:space="preserve">которые имеют действительную или потенциальную коммерческую ценность в силу неизвестности их третьим лицам </w:t>
            </w:r>
            <w:r w:rsidRPr="00EC1F4D">
              <w:rPr>
                <w:rFonts w:ascii="Tahoma" w:hAnsi="Tahoma" w:cs="Tahoma"/>
                <w:sz w:val="24"/>
                <w:szCs w:val="24"/>
              </w:rPr>
              <w:t xml:space="preserve">(по решению </w:t>
            </w:r>
            <w:r w:rsidRPr="00966A51">
              <w:rPr>
                <w:rFonts w:ascii="Tahoma" w:hAnsi="Tahoma" w:cs="Tahoma"/>
                <w:sz w:val="24"/>
                <w:szCs w:val="24"/>
              </w:rPr>
              <w:t>Руководителей Компании/</w:t>
            </w:r>
            <w:r>
              <w:rPr>
                <w:rFonts w:ascii="Tahoma" w:hAnsi="Tahoma" w:cs="Tahoma"/>
                <w:sz w:val="24"/>
                <w:szCs w:val="24"/>
              </w:rPr>
              <w:t xml:space="preserve">РОКС НН, </w:t>
            </w:r>
            <w:r w:rsidRPr="00966A51">
              <w:rPr>
                <w:rFonts w:ascii="Tahoma" w:hAnsi="Tahoma" w:cs="Tahoma"/>
                <w:sz w:val="24"/>
                <w:szCs w:val="24"/>
              </w:rPr>
              <w:t>руководителей филиала, представительства</w:t>
            </w:r>
            <w:r>
              <w:rPr>
                <w:rFonts w:ascii="Tahoma" w:hAnsi="Tahoma" w:cs="Tahoma"/>
                <w:sz w:val="24"/>
                <w:szCs w:val="24"/>
              </w:rPr>
              <w:t xml:space="preserve"> Компании, </w:t>
            </w:r>
            <w:r w:rsidRPr="00966A51">
              <w:rPr>
                <w:rFonts w:ascii="Tahoma" w:hAnsi="Tahoma" w:cs="Tahoma"/>
                <w:sz w:val="24"/>
                <w:szCs w:val="24"/>
              </w:rPr>
              <w:t xml:space="preserve">руководителей структурных подразделений </w:t>
            </w:r>
            <w:r>
              <w:rPr>
                <w:rFonts w:ascii="Tahoma" w:hAnsi="Tahoma" w:cs="Tahoma"/>
                <w:sz w:val="24"/>
                <w:szCs w:val="24"/>
              </w:rPr>
              <w:t>К</w:t>
            </w:r>
            <w:r w:rsidRPr="00966A51">
              <w:rPr>
                <w:rFonts w:ascii="Tahoma" w:hAnsi="Tahoma" w:cs="Tahoma"/>
                <w:sz w:val="24"/>
                <w:szCs w:val="24"/>
              </w:rPr>
              <w:t>омпании</w:t>
            </w:r>
            <w:r>
              <w:rPr>
                <w:rFonts w:ascii="Tahoma" w:hAnsi="Tahoma" w:cs="Tahoma"/>
                <w:sz w:val="24"/>
                <w:szCs w:val="24"/>
              </w:rPr>
              <w:t xml:space="preserve"> и РОКС НН, ответственных за проведение переговоров</w:t>
            </w:r>
            <w:r w:rsidRPr="00EC1F4D">
              <w:rPr>
                <w:rFonts w:ascii="Tahoma"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p>
        </w:tc>
      </w:tr>
      <w:tr w:rsidR="00DE131B" w:rsidRPr="001E4625"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E4625" w:rsidRDefault="00DE131B" w:rsidP="00DE131B">
            <w:pPr>
              <w:pStyle w:val="a0"/>
              <w:numPr>
                <w:ilvl w:val="1"/>
                <w:numId w:val="11"/>
              </w:numPr>
              <w:jc w:val="both"/>
              <w:rPr>
                <w:rFonts w:ascii="Tahoma" w:hAnsi="Tahoma" w:cs="Tahoma"/>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hAnsi="Tahoma" w:cs="Tahoma"/>
                <w:sz w:val="24"/>
                <w:szCs w:val="24"/>
              </w:rPr>
            </w:pPr>
            <w:r w:rsidRPr="00EC1F4D">
              <w:rPr>
                <w:rFonts w:ascii="Tahoma" w:hAnsi="Tahoma" w:cs="Tahoma"/>
                <w:sz w:val="24"/>
                <w:szCs w:val="24"/>
              </w:rPr>
              <w:t xml:space="preserve">Сведения о подготовке, принятии и исполнении отдельных решений </w:t>
            </w:r>
            <w:r>
              <w:rPr>
                <w:rFonts w:ascii="Tahoma" w:hAnsi="Tahoma" w:cs="Tahoma"/>
                <w:sz w:val="24"/>
                <w:szCs w:val="24"/>
              </w:rPr>
              <w:t xml:space="preserve">Руководителей Компании/РОКС НН, </w:t>
            </w:r>
            <w:r w:rsidRPr="00EC1F4D">
              <w:rPr>
                <w:rFonts w:ascii="Tahoma" w:hAnsi="Tahoma" w:cs="Tahoma"/>
                <w:sz w:val="24"/>
                <w:szCs w:val="24"/>
              </w:rPr>
              <w:t xml:space="preserve">руководителей структурных подразделений ГО Компании, руководителей филиалов и представительства Компании, </w:t>
            </w:r>
            <w:r w:rsidRPr="005B28A6">
              <w:rPr>
                <w:rFonts w:ascii="Tahoma" w:hAnsi="Tahoma" w:cs="Tahoma"/>
                <w:sz w:val="24"/>
                <w:szCs w:val="24"/>
              </w:rPr>
              <w:t>которые имеют действительную или потенциальную коммерческую ценность в силу неизвестности их третьим лицам</w:t>
            </w:r>
            <w:r w:rsidRPr="00EC1F4D">
              <w:rPr>
                <w:rFonts w:ascii="Tahoma" w:hAnsi="Tahoma" w:cs="Tahoma"/>
                <w:sz w:val="24"/>
                <w:szCs w:val="24"/>
              </w:rPr>
              <w:t xml:space="preserve"> (по решению указанных</w:t>
            </w:r>
            <w:r>
              <w:rPr>
                <w:rFonts w:ascii="Tahoma" w:hAnsi="Tahoma" w:cs="Tahoma"/>
                <w:sz w:val="24"/>
                <w:szCs w:val="24"/>
              </w:rPr>
              <w:t xml:space="preserve"> руководителей</w:t>
            </w:r>
            <w:r w:rsidRPr="00EC1F4D">
              <w:rPr>
                <w:rFonts w:ascii="Tahoma"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490F08">
              <w:rPr>
                <w:rFonts w:ascii="Tahoma" w:hAnsi="Tahoma" w:cs="Tahoma"/>
                <w:sz w:val="24"/>
                <w:szCs w:val="24"/>
              </w:rPr>
              <w:t xml:space="preserve">до </w:t>
            </w:r>
            <w:r>
              <w:rPr>
                <w:rFonts w:ascii="Tahoma" w:hAnsi="Tahoma" w:cs="Tahoma"/>
                <w:sz w:val="24"/>
                <w:szCs w:val="24"/>
              </w:rPr>
              <w:t>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sidRPr="00EC1F4D">
              <w:rPr>
                <w:rFonts w:ascii="Tahoma" w:hAnsi="Tahoma" w:cs="Tahoma"/>
                <w:b/>
                <w:bCs/>
                <w:sz w:val="24"/>
                <w:szCs w:val="24"/>
              </w:rPr>
              <w:t>2. Производственные сведения</w:t>
            </w:r>
          </w:p>
        </w:tc>
      </w:tr>
      <w:tr w:rsidR="00DE131B" w:rsidRPr="001E4625"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D5159" w:rsidRDefault="00DE131B" w:rsidP="00DE131B">
            <w:pPr>
              <w:pStyle w:val="aff3"/>
              <w:numPr>
                <w:ilvl w:val="1"/>
                <w:numId w:val="12"/>
              </w:numPr>
              <w:suppressAutoHyphens/>
              <w:snapToGrid w:val="0"/>
              <w:ind w:right="-108"/>
              <w:jc w:val="both"/>
              <w:rPr>
                <w:sz w:val="24"/>
                <w:szCs w:val="24"/>
                <w:lang w:val="en-US"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57"/>
              <w:jc w:val="both"/>
              <w:rPr>
                <w:rFonts w:ascii="Tahoma" w:hAnsi="Tahoma" w:cs="Tahoma"/>
                <w:sz w:val="24"/>
                <w:szCs w:val="24"/>
              </w:rPr>
            </w:pPr>
            <w:r>
              <w:rPr>
                <w:rFonts w:ascii="Tahoma" w:hAnsi="Tahoma" w:cs="Tahoma"/>
                <w:sz w:val="24"/>
                <w:szCs w:val="24"/>
              </w:rPr>
              <w:t>Консолидированные с</w:t>
            </w:r>
            <w:r w:rsidRPr="00EC1F4D">
              <w:rPr>
                <w:rFonts w:ascii="Tahoma" w:hAnsi="Tahoma" w:cs="Tahoma"/>
                <w:sz w:val="24"/>
                <w:szCs w:val="24"/>
              </w:rPr>
              <w:t xml:space="preserve">ведения по Группе компаний и </w:t>
            </w:r>
            <w:r>
              <w:rPr>
                <w:rFonts w:ascii="Tahoma" w:hAnsi="Tahoma" w:cs="Tahoma"/>
                <w:sz w:val="24"/>
                <w:szCs w:val="24"/>
              </w:rPr>
              <w:t xml:space="preserve">по отдельным </w:t>
            </w:r>
            <w:r w:rsidRPr="00EC1F4D">
              <w:rPr>
                <w:rFonts w:ascii="Tahoma" w:hAnsi="Tahoma" w:cs="Tahoma"/>
                <w:sz w:val="24"/>
                <w:szCs w:val="24"/>
              </w:rPr>
              <w:t xml:space="preserve"> недропользователям, раскрывающие прогнозируемые (планируемые) и </w:t>
            </w:r>
            <w:r w:rsidRPr="00EC1F4D">
              <w:rPr>
                <w:rFonts w:ascii="Tahoma" w:hAnsi="Tahoma" w:cs="Tahoma"/>
                <w:sz w:val="24"/>
                <w:szCs w:val="24"/>
              </w:rPr>
              <w:lastRenderedPageBreak/>
              <w:t xml:space="preserve">фактические объемы </w:t>
            </w:r>
            <w:r>
              <w:rPr>
                <w:rFonts w:ascii="Tahoma" w:hAnsi="Tahoma" w:cs="Tahoma"/>
                <w:sz w:val="24"/>
                <w:szCs w:val="24"/>
              </w:rPr>
              <w:t xml:space="preserve">цветных и драгоценных металлов в натуральном выражении в объеме </w:t>
            </w:r>
            <w:r w:rsidRPr="00EC1F4D">
              <w:rPr>
                <w:rFonts w:ascii="Tahoma" w:hAnsi="Tahoma" w:cs="Tahoma"/>
                <w:sz w:val="24"/>
                <w:szCs w:val="24"/>
              </w:rPr>
              <w:t>добы</w:t>
            </w:r>
            <w:r>
              <w:rPr>
                <w:rFonts w:ascii="Tahoma" w:hAnsi="Tahoma" w:cs="Tahoma"/>
                <w:sz w:val="24"/>
                <w:szCs w:val="24"/>
              </w:rPr>
              <w:t>той, отгруженной и переданной</w:t>
            </w:r>
            <w:r w:rsidRPr="00EC1F4D">
              <w:rPr>
                <w:rFonts w:ascii="Tahoma" w:hAnsi="Tahoma" w:cs="Tahoma"/>
                <w:sz w:val="24"/>
                <w:szCs w:val="24"/>
              </w:rPr>
              <w:t xml:space="preserve"> внутри Группы компаний </w:t>
            </w:r>
            <w:r w:rsidRPr="00030F78">
              <w:rPr>
                <w:rFonts w:ascii="Tahoma" w:hAnsi="Tahoma" w:cs="Tahoma"/>
                <w:sz w:val="24"/>
                <w:szCs w:val="24"/>
              </w:rPr>
              <w:t>товарной руды</w:t>
            </w:r>
            <w:r>
              <w:rPr>
                <w:rFonts w:ascii="Tahoma" w:hAnsi="Tahoma" w:cs="Tahoma"/>
                <w:sz w:val="24"/>
                <w:szCs w:val="24"/>
              </w:rPr>
              <w:t xml:space="preserve"> (за период от 1 месяца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lastRenderedPageBreak/>
              <w:t xml:space="preserve">до </w:t>
            </w:r>
            <w:r>
              <w:rPr>
                <w:rFonts w:ascii="Tahoma" w:hAnsi="Tahoma" w:cs="Tahoma"/>
                <w:sz w:val="24"/>
                <w:szCs w:val="24"/>
              </w:rPr>
              <w:t>принятия решения о снятии грифа</w:t>
            </w:r>
          </w:p>
        </w:tc>
      </w:tr>
      <w:tr w:rsidR="00DE131B" w:rsidRPr="001E4625"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4C5566" w:rsidRDefault="00DE131B" w:rsidP="00DE131B">
            <w:pPr>
              <w:pStyle w:val="aff3"/>
              <w:numPr>
                <w:ilvl w:val="1"/>
                <w:numId w:val="12"/>
              </w:numPr>
              <w:suppressAutoHyphens/>
              <w:snapToGrid w:val="0"/>
              <w:ind w:right="-108"/>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Default="00DE131B" w:rsidP="00150BEF">
            <w:pPr>
              <w:snapToGrid w:val="0"/>
              <w:ind w:right="57"/>
              <w:jc w:val="both"/>
              <w:rPr>
                <w:rFonts w:ascii="Tahoma" w:hAnsi="Tahoma" w:cs="Tahoma"/>
                <w:sz w:val="24"/>
                <w:szCs w:val="24"/>
              </w:rPr>
            </w:pPr>
            <w:r w:rsidRPr="00766B8A">
              <w:rPr>
                <w:rFonts w:ascii="Tahoma" w:hAnsi="Tahoma" w:cs="Tahoma"/>
                <w:sz w:val="24"/>
                <w:szCs w:val="24"/>
              </w:rPr>
              <w:t>Плановая или фактическая консолидированная информация о переработанных цветных/драгоценных металлах в металлосодержащих продуктах и выпущенных цветных/драгоценных металлах в металлосодержащих продуктах в разрезе одного или нескольких внутриструктурных производственных подразделений обогатительного, металлургического переделов, а также в разрезе обогатительного или металлургического передело</w:t>
            </w:r>
            <w:r>
              <w:rPr>
                <w:rFonts w:ascii="Tahoma" w:hAnsi="Tahoma" w:cs="Tahoma"/>
                <w:sz w:val="24"/>
                <w:szCs w:val="24"/>
              </w:rPr>
              <w:t>в (за период от 1 месяца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BF3A03">
              <w:rPr>
                <w:rFonts w:ascii="Tahoma" w:hAnsi="Tahoma" w:cs="Tahoma"/>
                <w:sz w:val="24"/>
                <w:szCs w:val="24"/>
              </w:rPr>
              <w:t>до принятия решения о снятии грифа</w:t>
            </w:r>
          </w:p>
        </w:tc>
      </w:tr>
      <w:tr w:rsidR="00DE131B" w:rsidRPr="001E4625"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2"/>
              </w:numPr>
              <w:suppressAutoHyphens/>
              <w:snapToGrid w:val="0"/>
              <w:ind w:right="-108"/>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57"/>
              <w:jc w:val="both"/>
              <w:rPr>
                <w:rFonts w:ascii="Tahoma" w:hAnsi="Tahoma" w:cs="Tahoma"/>
                <w:sz w:val="24"/>
                <w:szCs w:val="24"/>
              </w:rPr>
            </w:pPr>
            <w:r w:rsidRPr="00EC1F4D">
              <w:rPr>
                <w:rFonts w:ascii="Tahoma" w:eastAsia="Arial Unicode MS" w:hAnsi="Tahoma" w:cs="Tahoma"/>
                <w:sz w:val="24"/>
                <w:szCs w:val="24"/>
              </w:rPr>
              <w:t xml:space="preserve">Сведения о </w:t>
            </w:r>
            <w:r>
              <w:rPr>
                <w:rFonts w:ascii="Tahoma" w:eastAsia="Arial Unicode MS" w:hAnsi="Tahoma" w:cs="Tahoma"/>
                <w:sz w:val="24"/>
                <w:szCs w:val="24"/>
              </w:rPr>
              <w:t xml:space="preserve">средневзвешенном </w:t>
            </w:r>
            <w:r w:rsidRPr="00EC1F4D">
              <w:rPr>
                <w:rFonts w:ascii="Tahoma" w:eastAsia="Arial Unicode MS" w:hAnsi="Tahoma" w:cs="Tahoma"/>
                <w:sz w:val="24"/>
                <w:szCs w:val="24"/>
              </w:rPr>
              <w:t xml:space="preserve">содержании цветных и драгоценных металлов в рудном сырье и в </w:t>
            </w:r>
            <w:r>
              <w:rPr>
                <w:rFonts w:ascii="Tahoma" w:eastAsia="Arial Unicode MS" w:hAnsi="Tahoma" w:cs="Tahoma"/>
                <w:sz w:val="24"/>
                <w:szCs w:val="24"/>
              </w:rPr>
              <w:t xml:space="preserve">рудных </w:t>
            </w:r>
            <w:r w:rsidRPr="00EC1F4D">
              <w:rPr>
                <w:rFonts w:ascii="Tahoma" w:eastAsia="Arial Unicode MS" w:hAnsi="Tahoma" w:cs="Tahoma"/>
                <w:sz w:val="24"/>
                <w:szCs w:val="24"/>
              </w:rPr>
              <w:t>концентратах (консолидировано</w:t>
            </w:r>
            <w:r w:rsidRPr="00EC1F4D">
              <w:rPr>
                <w:rFonts w:ascii="Tahoma" w:hAnsi="Tahoma" w:cs="Tahoma"/>
                <w:sz w:val="24"/>
                <w:szCs w:val="24"/>
              </w:rPr>
              <w:t xml:space="preserve"> по Группе компаний,</w:t>
            </w:r>
            <w:r w:rsidRPr="00EC1F4D">
              <w:rPr>
                <w:rFonts w:ascii="Tahoma" w:eastAsia="Arial Unicode MS" w:hAnsi="Tahoma" w:cs="Tahoma"/>
                <w:sz w:val="24"/>
                <w:szCs w:val="24"/>
              </w:rPr>
              <w:t xml:space="preserve"> а также отдельно по Компании, РОКС НН</w:t>
            </w:r>
            <w:r>
              <w:rPr>
                <w:rFonts w:ascii="Tahoma" w:eastAsia="Arial Unicode MS" w:hAnsi="Tahoma" w:cs="Tahoma"/>
                <w:sz w:val="24"/>
                <w:szCs w:val="24"/>
              </w:rPr>
              <w:t>,</w:t>
            </w:r>
            <w:r w:rsidRPr="00EC1F4D">
              <w:rPr>
                <w:rFonts w:ascii="Tahoma" w:eastAsia="Arial Unicode MS" w:hAnsi="Tahoma" w:cs="Tahoma"/>
                <w:sz w:val="24"/>
                <w:szCs w:val="24"/>
              </w:rPr>
              <w:t xml:space="preserve"> подразделениям</w:t>
            </w:r>
            <w:r>
              <w:rPr>
                <w:rFonts w:ascii="Tahoma" w:eastAsia="Arial Unicode MS" w:hAnsi="Tahoma" w:cs="Tahoma"/>
                <w:sz w:val="24"/>
                <w:szCs w:val="24"/>
              </w:rPr>
              <w:t xml:space="preserve"> Компании/РОКС НН</w:t>
            </w:r>
            <w:r w:rsidRPr="00EC1F4D">
              <w:rPr>
                <w:rFonts w:ascii="Tahoma" w:eastAsia="Arial Unicode MS" w:hAnsi="Tahoma" w:cs="Tahoma"/>
                <w:sz w:val="24"/>
                <w:szCs w:val="24"/>
              </w:rPr>
              <w:t>)</w:t>
            </w:r>
            <w:r>
              <w:rPr>
                <w:rFonts w:ascii="Tahoma" w:eastAsia="Arial Unicode MS" w:hAnsi="Tahoma" w:cs="Tahoma"/>
                <w:sz w:val="24"/>
                <w:szCs w:val="24"/>
              </w:rPr>
              <w:t xml:space="preserve"> (за период от 1 месяца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DE131B" w:rsidRPr="001E4625"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2"/>
              </w:numPr>
              <w:suppressAutoHyphens/>
              <w:snapToGrid w:val="0"/>
              <w:ind w:right="-108"/>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57"/>
              <w:jc w:val="both"/>
              <w:rPr>
                <w:rFonts w:ascii="Tahoma" w:hAnsi="Tahoma" w:cs="Tahoma"/>
                <w:sz w:val="24"/>
                <w:szCs w:val="24"/>
              </w:rPr>
            </w:pPr>
            <w:r>
              <w:rPr>
                <w:rFonts w:ascii="Tahoma" w:eastAsia="Arial Unicode MS" w:hAnsi="Tahoma" w:cs="Tahoma"/>
                <w:sz w:val="24"/>
                <w:szCs w:val="24"/>
              </w:rPr>
              <w:t>Консолидированные с</w:t>
            </w:r>
            <w:r w:rsidRPr="00EC1F4D">
              <w:rPr>
                <w:rFonts w:ascii="Tahoma" w:eastAsia="Arial Unicode MS" w:hAnsi="Tahoma" w:cs="Tahoma"/>
                <w:sz w:val="24"/>
                <w:szCs w:val="24"/>
              </w:rPr>
              <w:t xml:space="preserve">ведения о произведенной предприятиями Группы компаний </w:t>
            </w:r>
            <w:r>
              <w:rPr>
                <w:rFonts w:ascii="Tahoma" w:eastAsia="Arial Unicode MS" w:hAnsi="Tahoma" w:cs="Tahoma"/>
                <w:sz w:val="24"/>
                <w:szCs w:val="24"/>
              </w:rPr>
              <w:t xml:space="preserve">производственной </w:t>
            </w:r>
            <w:r w:rsidRPr="00EC1F4D">
              <w:rPr>
                <w:rFonts w:ascii="Tahoma" w:eastAsia="Arial Unicode MS" w:hAnsi="Tahoma" w:cs="Tahoma"/>
                <w:sz w:val="24"/>
                <w:szCs w:val="24"/>
              </w:rPr>
              <w:t xml:space="preserve">отгрузке товарной продукции и товарных полуфабрикатов, </w:t>
            </w:r>
            <w:r>
              <w:rPr>
                <w:rFonts w:ascii="Tahoma" w:eastAsia="Arial Unicode MS" w:hAnsi="Tahoma" w:cs="Tahoma"/>
                <w:sz w:val="24"/>
                <w:szCs w:val="24"/>
              </w:rPr>
              <w:t xml:space="preserve">детализированные </w:t>
            </w:r>
            <w:r w:rsidRPr="00EC1F4D">
              <w:rPr>
                <w:rFonts w:ascii="Tahoma" w:eastAsia="Arial Unicode MS" w:hAnsi="Tahoma" w:cs="Tahoma"/>
                <w:sz w:val="24"/>
                <w:szCs w:val="24"/>
              </w:rPr>
              <w:t>по дням и номенклатуре, а также консолидированная</w:t>
            </w:r>
            <w:r>
              <w:rPr>
                <w:rFonts w:ascii="Tahoma" w:eastAsia="Arial Unicode MS" w:hAnsi="Tahoma" w:cs="Tahoma"/>
                <w:sz w:val="24"/>
                <w:szCs w:val="24"/>
              </w:rPr>
              <w:t xml:space="preserve"> по Группе компаний</w:t>
            </w:r>
            <w:r w:rsidRPr="00EC1F4D">
              <w:rPr>
                <w:rFonts w:ascii="Tahoma" w:eastAsia="Arial Unicode MS" w:hAnsi="Tahoma" w:cs="Tahoma"/>
                <w:sz w:val="24"/>
                <w:szCs w:val="24"/>
              </w:rPr>
              <w:t xml:space="preserve"> суточная сводка о произведенной </w:t>
            </w:r>
            <w:r>
              <w:rPr>
                <w:rFonts w:ascii="Tahoma" w:eastAsia="Arial Unicode MS" w:hAnsi="Tahoma" w:cs="Tahoma"/>
                <w:sz w:val="24"/>
                <w:szCs w:val="24"/>
              </w:rPr>
              <w:t xml:space="preserve">производственной </w:t>
            </w:r>
            <w:r w:rsidRPr="00EC1F4D">
              <w:rPr>
                <w:rFonts w:ascii="Tahoma" w:eastAsia="Arial Unicode MS" w:hAnsi="Tahoma" w:cs="Tahoma"/>
                <w:sz w:val="24"/>
                <w:szCs w:val="24"/>
              </w:rPr>
              <w:t>отгрузке товарной продукции и товарных полуфабрикатов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jc w:val="center"/>
              <w:rPr>
                <w:rFonts w:ascii="Tahoma" w:hAnsi="Tahoma" w:cs="Tahoma"/>
                <w:sz w:val="24"/>
                <w:szCs w:val="24"/>
              </w:rPr>
            </w:pPr>
            <w:r>
              <w:rPr>
                <w:rFonts w:ascii="Tahoma" w:hAnsi="Tahoma" w:cs="Tahoma"/>
                <w:sz w:val="24"/>
                <w:szCs w:val="24"/>
              </w:rPr>
              <w:t>до принятия решения о снятии грифа</w:t>
            </w:r>
          </w:p>
        </w:tc>
      </w:tr>
      <w:tr w:rsidR="00DE131B" w:rsidRPr="001E4625" w:rsidTr="00150BEF">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2"/>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eastAsia="Arial Unicode MS" w:hAnsi="Tahoma" w:cs="Tahoma"/>
                <w:sz w:val="24"/>
                <w:szCs w:val="24"/>
              </w:rPr>
            </w:pPr>
            <w:r w:rsidRPr="00EC1F4D">
              <w:rPr>
                <w:rFonts w:ascii="Tahoma" w:eastAsia="Arial Unicode MS" w:hAnsi="Tahoma" w:cs="Tahoma"/>
                <w:sz w:val="24"/>
                <w:szCs w:val="24"/>
              </w:rPr>
              <w:t xml:space="preserve">Агрегированные показатели фактической загрузки основных производственных мощностей предприятий горного, обогатительного и металлургического переделов за период от 1 </w:t>
            </w:r>
            <w:r>
              <w:rPr>
                <w:rFonts w:ascii="Tahoma" w:eastAsia="Arial Unicode MS" w:hAnsi="Tahoma" w:cs="Tahoma"/>
                <w:sz w:val="24"/>
                <w:szCs w:val="24"/>
              </w:rPr>
              <w:t>месяца</w:t>
            </w:r>
            <w:r w:rsidRPr="00EC1F4D">
              <w:rPr>
                <w:rFonts w:ascii="Tahoma" w:eastAsia="Arial Unicode MS" w:hAnsi="Tahoma" w:cs="Tahoma"/>
                <w:sz w:val="24"/>
                <w:szCs w:val="24"/>
              </w:rPr>
              <w:t xml:space="preserve"> и более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 xml:space="preserve"> </w:t>
            </w:r>
            <w:r w:rsidRPr="00ED0CC3">
              <w:rPr>
                <w:rFonts w:ascii="Tahoma" w:hAnsi="Tahoma" w:cs="Tahoma"/>
                <w:sz w:val="24"/>
                <w:szCs w:val="24"/>
              </w:rPr>
              <w:t xml:space="preserve">до </w:t>
            </w:r>
            <w:r>
              <w:rPr>
                <w:rFonts w:ascii="Tahoma" w:hAnsi="Tahoma" w:cs="Tahoma"/>
                <w:sz w:val="24"/>
                <w:szCs w:val="24"/>
              </w:rPr>
              <w:t>принятия решения о снятии грифа</w:t>
            </w:r>
          </w:p>
        </w:tc>
      </w:tr>
      <w:tr w:rsidR="00DE131B" w:rsidRPr="001E4625" w:rsidTr="00150BEF">
        <w:tblPrEx>
          <w:tblCellMar>
            <w:top w:w="0" w:type="dxa"/>
            <w:bottom w:w="0" w:type="dxa"/>
          </w:tblCellMar>
        </w:tblPrEx>
        <w:trPr>
          <w:gridAfter w:val="1"/>
          <w:wAfter w:w="9" w:type="dxa"/>
          <w:trHeight w:val="60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2"/>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ind w:right="65"/>
              <w:jc w:val="both"/>
              <w:rPr>
                <w:rFonts w:ascii="Tahoma" w:eastAsia="Arial Unicode MS" w:hAnsi="Tahoma" w:cs="Tahoma"/>
                <w:sz w:val="24"/>
                <w:szCs w:val="24"/>
              </w:rPr>
            </w:pPr>
            <w:r>
              <w:rPr>
                <w:rFonts w:ascii="Tahoma" w:eastAsia="Arial Unicode MS" w:hAnsi="Tahoma" w:cs="Tahoma"/>
                <w:sz w:val="24"/>
                <w:szCs w:val="24"/>
              </w:rPr>
              <w:t xml:space="preserve">Расчеты </w:t>
            </w:r>
            <w:r w:rsidRPr="00EC1F4D">
              <w:rPr>
                <w:rFonts w:ascii="Tahoma" w:eastAsia="Arial Unicode MS" w:hAnsi="Tahoma" w:cs="Tahoma"/>
                <w:sz w:val="24"/>
                <w:szCs w:val="24"/>
              </w:rPr>
              <w:t>норматив</w:t>
            </w:r>
            <w:r>
              <w:rPr>
                <w:rFonts w:ascii="Tahoma" w:eastAsia="Arial Unicode MS" w:hAnsi="Tahoma" w:cs="Tahoma"/>
                <w:sz w:val="24"/>
                <w:szCs w:val="24"/>
              </w:rPr>
              <w:t>ов</w:t>
            </w:r>
            <w:r w:rsidRPr="00EC1F4D">
              <w:rPr>
                <w:rFonts w:ascii="Tahoma" w:eastAsia="Arial Unicode MS" w:hAnsi="Tahoma" w:cs="Tahoma"/>
                <w:sz w:val="24"/>
                <w:szCs w:val="24"/>
              </w:rPr>
              <w:t xml:space="preserve"> </w:t>
            </w:r>
            <w:r>
              <w:rPr>
                <w:rFonts w:ascii="Tahoma" w:eastAsia="Arial Unicode MS" w:hAnsi="Tahoma" w:cs="Tahoma"/>
                <w:sz w:val="24"/>
                <w:szCs w:val="24"/>
              </w:rPr>
              <w:t xml:space="preserve">запасов </w:t>
            </w:r>
            <w:r w:rsidRPr="00EC1F4D">
              <w:rPr>
                <w:rFonts w:ascii="Tahoma" w:eastAsia="Arial Unicode MS" w:hAnsi="Tahoma" w:cs="Tahoma"/>
                <w:sz w:val="24"/>
                <w:szCs w:val="24"/>
              </w:rPr>
              <w:t>сырья, полуфабрикатов</w:t>
            </w:r>
            <w:r>
              <w:rPr>
                <w:rFonts w:ascii="Tahoma" w:eastAsia="Arial Unicode MS" w:hAnsi="Tahoma" w:cs="Tahoma"/>
                <w:sz w:val="24"/>
                <w:szCs w:val="24"/>
              </w:rPr>
              <w:t xml:space="preserve"> обогатительного и металлургического переделов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p>
        </w:tc>
      </w:tr>
      <w:tr w:rsidR="00DE131B" w:rsidRPr="001E4625" w:rsidTr="00150BEF">
        <w:trPr>
          <w:gridAfter w:val="1"/>
          <w:wAfter w:w="9" w:type="dxa"/>
          <w:trHeight w:val="151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AD1E19" w:rsidRDefault="00DE131B" w:rsidP="00DE131B">
            <w:pPr>
              <w:pStyle w:val="aff3"/>
              <w:numPr>
                <w:ilvl w:val="1"/>
                <w:numId w:val="12"/>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eastAsia="Arial Unicode MS" w:hAnsi="Tahoma" w:cs="Tahoma"/>
                <w:sz w:val="24"/>
                <w:szCs w:val="24"/>
              </w:rPr>
            </w:pPr>
            <w:r w:rsidRPr="0006143F">
              <w:rPr>
                <w:rFonts w:ascii="Tahoma" w:eastAsia="Arial Unicode MS" w:hAnsi="Tahoma" w:cs="Tahoma"/>
                <w:sz w:val="24"/>
                <w:szCs w:val="24"/>
              </w:rPr>
              <w:t>Существенные сведения о результатах геологоразведочных работ по перспективным проектам ГРР предприятий Группы компаний (в том числе содержащиеся в ТЭО кондиций и отчетах с подсчетом запасов). Существенность сведений определяется Департаментом минеральных ресурсов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jc w:val="center"/>
              <w:rPr>
                <w:rFonts w:ascii="Tahoma" w:hAnsi="Tahoma" w:cs="Tahoma"/>
                <w:sz w:val="24"/>
                <w:szCs w:val="24"/>
              </w:rPr>
            </w:pPr>
            <w:r>
              <w:rPr>
                <w:rFonts w:ascii="Tahoma" w:hAnsi="Tahoma" w:cs="Tahoma"/>
                <w:sz w:val="24"/>
                <w:szCs w:val="24"/>
              </w:rPr>
              <w:t>до истечения срока</w:t>
            </w:r>
            <w:r w:rsidRPr="00EC1F4D">
              <w:rPr>
                <w:rFonts w:ascii="Tahoma" w:hAnsi="Tahoma" w:cs="Tahoma"/>
                <w:sz w:val="24"/>
                <w:szCs w:val="24"/>
              </w:rPr>
              <w:t xml:space="preserve"> правообладания </w:t>
            </w:r>
            <w:r>
              <w:rPr>
                <w:rFonts w:ascii="Tahoma" w:hAnsi="Tahoma" w:cs="Tahoma"/>
                <w:sz w:val="24"/>
                <w:szCs w:val="24"/>
              </w:rPr>
              <w:t xml:space="preserve">первичной и интерпретированной </w:t>
            </w:r>
            <w:r w:rsidRPr="00EC1F4D">
              <w:rPr>
                <w:rFonts w:ascii="Tahoma" w:hAnsi="Tahoma" w:cs="Tahoma"/>
                <w:sz w:val="24"/>
                <w:szCs w:val="24"/>
              </w:rPr>
              <w:t>геологич</w:t>
            </w:r>
            <w:r>
              <w:rPr>
                <w:rFonts w:ascii="Tahoma" w:hAnsi="Tahoma" w:cs="Tahoma"/>
                <w:sz w:val="24"/>
                <w:szCs w:val="24"/>
              </w:rPr>
              <w:t>еской информацией о недрах, установленного Законом РФ от 21.02.1992 N 2395-1</w:t>
            </w:r>
            <w:r w:rsidRPr="005D0F35">
              <w:rPr>
                <w:rFonts w:ascii="Tahoma" w:hAnsi="Tahoma" w:cs="Tahoma"/>
                <w:sz w:val="24"/>
                <w:szCs w:val="24"/>
              </w:rPr>
              <w:t xml:space="preserve"> </w:t>
            </w:r>
            <w:r>
              <w:rPr>
                <w:rFonts w:ascii="Tahoma" w:hAnsi="Tahoma" w:cs="Tahoma"/>
                <w:sz w:val="24"/>
                <w:szCs w:val="24"/>
              </w:rPr>
              <w:t>«О недрах»</w:t>
            </w:r>
          </w:p>
        </w:tc>
      </w:tr>
      <w:tr w:rsidR="00DE131B" w:rsidRPr="001E4625" w:rsidTr="00150BEF">
        <w:trPr>
          <w:gridAfter w:val="1"/>
          <w:wAfter w:w="9" w:type="dxa"/>
          <w:trHeight w:val="959"/>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2"/>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ind w:right="65"/>
              <w:jc w:val="both"/>
              <w:rPr>
                <w:rFonts w:ascii="Tahoma" w:eastAsia="Arial Unicode MS" w:hAnsi="Tahoma" w:cs="Tahoma"/>
                <w:sz w:val="24"/>
                <w:szCs w:val="24"/>
              </w:rPr>
            </w:pPr>
            <w:r w:rsidRPr="00EC1F4D">
              <w:rPr>
                <w:rFonts w:ascii="Tahoma" w:eastAsia="Arial Unicode MS" w:hAnsi="Tahoma" w:cs="Tahoma"/>
                <w:sz w:val="24"/>
                <w:szCs w:val="24"/>
              </w:rPr>
              <w:t>Технико-экономические расчеты в отношении объектов, по которым планируется участие предприятий Группы компаний в конкурсах и аукционах на получение лицензий на право пользования недрами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jc w:val="center"/>
              <w:rPr>
                <w:rFonts w:ascii="Tahoma" w:hAnsi="Tahoma" w:cs="Tahoma"/>
                <w:sz w:val="24"/>
                <w:szCs w:val="24"/>
              </w:rPr>
            </w:pPr>
            <w:r>
              <w:rPr>
                <w:rFonts w:ascii="Tahoma" w:hAnsi="Tahoma" w:cs="Tahoma"/>
                <w:sz w:val="24"/>
                <w:szCs w:val="24"/>
              </w:rPr>
              <w:t>д</w:t>
            </w:r>
            <w:r w:rsidRPr="00EC1F4D">
              <w:rPr>
                <w:rFonts w:ascii="Tahoma" w:hAnsi="Tahoma" w:cs="Tahoma"/>
                <w:sz w:val="24"/>
                <w:szCs w:val="24"/>
              </w:rPr>
              <w:t>о утверждения решения конкурсной/аукционной комиссии</w:t>
            </w:r>
          </w:p>
        </w:tc>
      </w:tr>
      <w:tr w:rsidR="00DE131B" w:rsidRPr="001E4625" w:rsidTr="00150BEF">
        <w:trPr>
          <w:gridAfter w:val="1"/>
          <w:wAfter w:w="9" w:type="dxa"/>
          <w:trHeight w:val="648"/>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2"/>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eastAsia="Arial Unicode MS" w:hAnsi="Tahoma" w:cs="Tahoma"/>
                <w:sz w:val="24"/>
                <w:szCs w:val="24"/>
              </w:rPr>
            </w:pPr>
            <w:r w:rsidRPr="00EC1F4D">
              <w:rPr>
                <w:rFonts w:ascii="Tahoma" w:eastAsia="Arial Unicode MS" w:hAnsi="Tahoma" w:cs="Tahoma"/>
                <w:sz w:val="24"/>
                <w:szCs w:val="24"/>
              </w:rPr>
              <w:t>Сведения, содержащиеся в протоколах заседаний балансов</w:t>
            </w:r>
            <w:r>
              <w:rPr>
                <w:rFonts w:ascii="Tahoma" w:eastAsia="Arial Unicode MS" w:hAnsi="Tahoma" w:cs="Tahoma"/>
                <w:sz w:val="24"/>
                <w:szCs w:val="24"/>
              </w:rPr>
              <w:t>ых</w:t>
            </w:r>
            <w:r w:rsidRPr="00EC1F4D">
              <w:rPr>
                <w:rFonts w:ascii="Tahoma" w:eastAsia="Arial Unicode MS" w:hAnsi="Tahoma" w:cs="Tahoma"/>
                <w:sz w:val="24"/>
                <w:szCs w:val="24"/>
              </w:rPr>
              <w:t xml:space="preserve"> комисси</w:t>
            </w:r>
            <w:r>
              <w:rPr>
                <w:rFonts w:ascii="Tahoma" w:eastAsia="Arial Unicode MS" w:hAnsi="Tahoma" w:cs="Tahoma"/>
                <w:sz w:val="24"/>
                <w:szCs w:val="24"/>
              </w:rPr>
              <w:t>й Компании/РОКС НН</w:t>
            </w:r>
            <w:r w:rsidRPr="00EC1F4D">
              <w:rPr>
                <w:rFonts w:ascii="Tahoma" w:eastAsia="Arial Unicode MS" w:hAnsi="Tahoma" w:cs="Tahoma"/>
                <w:sz w:val="24"/>
                <w:szCs w:val="24"/>
              </w:rPr>
              <w:t xml:space="preserve"> по цветным и драгоценным металлам</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spacing w:after="120"/>
              <w:jc w:val="center"/>
              <w:rPr>
                <w:rFonts w:ascii="Tahoma" w:hAnsi="Tahoma" w:cs="Tahoma"/>
                <w:sz w:val="24"/>
                <w:szCs w:val="24"/>
              </w:rPr>
            </w:pPr>
            <w:r w:rsidRPr="00EC1F4D">
              <w:rPr>
                <w:rFonts w:ascii="Tahoma" w:hAnsi="Tahoma" w:cs="Tahoma"/>
                <w:sz w:val="24"/>
                <w:szCs w:val="24"/>
              </w:rPr>
              <w:t>1 год</w:t>
            </w:r>
          </w:p>
        </w:tc>
      </w:tr>
      <w:tr w:rsidR="00DE131B" w:rsidRPr="001E4625" w:rsidTr="00150BEF">
        <w:trPr>
          <w:gridAfter w:val="1"/>
          <w:wAfter w:w="9" w:type="dxa"/>
          <w:trHeight w:val="630"/>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2"/>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eastAsia="Arial Unicode MS" w:hAnsi="Tahoma" w:cs="Tahoma"/>
                <w:sz w:val="24"/>
                <w:szCs w:val="24"/>
              </w:rPr>
            </w:pPr>
            <w:r>
              <w:rPr>
                <w:rFonts w:ascii="Tahoma" w:eastAsia="Arial Unicode MS" w:hAnsi="Tahoma" w:cs="Tahoma"/>
                <w:sz w:val="24"/>
                <w:szCs w:val="24"/>
              </w:rPr>
              <w:t>Т</w:t>
            </w:r>
            <w:r w:rsidRPr="00A95263">
              <w:rPr>
                <w:rFonts w:ascii="Tahoma" w:eastAsia="Arial Unicode MS" w:hAnsi="Tahoma" w:cs="Tahoma"/>
                <w:sz w:val="24"/>
                <w:szCs w:val="24"/>
              </w:rPr>
              <w:t xml:space="preserve">ехнико-экономическое обоснование </w:t>
            </w:r>
            <w:r w:rsidRPr="00EC1F4D">
              <w:rPr>
                <w:rFonts w:ascii="Tahoma" w:eastAsia="Arial Unicode MS" w:hAnsi="Tahoma" w:cs="Tahoma"/>
                <w:sz w:val="24"/>
                <w:szCs w:val="24"/>
              </w:rPr>
              <w:t>расширения или свертывания производств</w:t>
            </w:r>
            <w:r>
              <w:rPr>
                <w:rFonts w:ascii="Tahoma" w:eastAsia="Arial Unicode MS" w:hAnsi="Tahoma" w:cs="Tahoma"/>
                <w:sz w:val="24"/>
                <w:szCs w:val="24"/>
              </w:rPr>
              <w:t>а цветных и/или драгоценных металлов</w:t>
            </w:r>
            <w:r w:rsidRPr="00EC1F4D">
              <w:rPr>
                <w:rFonts w:ascii="Tahoma" w:eastAsia="Arial Unicode MS" w:hAnsi="Tahoma" w:cs="Tahoma"/>
                <w:sz w:val="24"/>
                <w:szCs w:val="24"/>
              </w:rPr>
              <w:t xml:space="preserve"> Компании и РОКС НН</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spacing w:after="12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sidRPr="00EC1F4D">
              <w:rPr>
                <w:rFonts w:ascii="Tahoma" w:hAnsi="Tahoma" w:cs="Tahoma"/>
                <w:b/>
                <w:bCs/>
                <w:sz w:val="24"/>
                <w:szCs w:val="24"/>
              </w:rPr>
              <w:t xml:space="preserve">3. Сведения по </w:t>
            </w:r>
            <w:r>
              <w:rPr>
                <w:rFonts w:ascii="Tahoma" w:hAnsi="Tahoma" w:cs="Tahoma"/>
                <w:b/>
                <w:bCs/>
                <w:sz w:val="24"/>
                <w:szCs w:val="24"/>
              </w:rPr>
              <w:t xml:space="preserve">бюджетному </w:t>
            </w:r>
            <w:r w:rsidRPr="00EC1F4D">
              <w:rPr>
                <w:rFonts w:ascii="Tahoma" w:hAnsi="Tahoma" w:cs="Tahoma"/>
                <w:b/>
                <w:bCs/>
                <w:sz w:val="24"/>
                <w:szCs w:val="24"/>
              </w:rPr>
              <w:t xml:space="preserve">планированию </w:t>
            </w:r>
            <w:r w:rsidRPr="00EC1F4D">
              <w:rPr>
                <w:rFonts w:ascii="Tahoma" w:hAnsi="Tahoma" w:cs="Tahoma"/>
                <w:b/>
                <w:bCs/>
                <w:color w:val="FF0000"/>
                <w:sz w:val="24"/>
                <w:szCs w:val="24"/>
              </w:rPr>
              <w:t xml:space="preserve"> </w:t>
            </w:r>
          </w:p>
        </w:tc>
      </w:tr>
      <w:tr w:rsidR="00DE131B" w:rsidRPr="001E4625" w:rsidTr="00150BEF">
        <w:trPr>
          <w:gridAfter w:val="1"/>
          <w:wAfter w:w="9" w:type="dxa"/>
          <w:trHeight w:val="38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0B3DCA" w:rsidRDefault="00DE131B" w:rsidP="00DE131B">
            <w:pPr>
              <w:pStyle w:val="aff3"/>
              <w:numPr>
                <w:ilvl w:val="1"/>
                <w:numId w:val="13"/>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Сведения</w:t>
            </w:r>
            <w:r>
              <w:rPr>
                <w:rFonts w:ascii="Tahoma" w:eastAsia="Arial Unicode MS" w:hAnsi="Tahoma" w:cs="Tahoma"/>
                <w:sz w:val="24"/>
                <w:szCs w:val="24"/>
              </w:rPr>
              <w:t xml:space="preserve"> о прогнозе развития Группы компаний </w:t>
            </w:r>
            <w:r w:rsidRPr="00EC1F4D">
              <w:rPr>
                <w:rFonts w:ascii="Tahoma" w:eastAsia="Arial Unicode MS" w:hAnsi="Tahoma" w:cs="Tahoma"/>
                <w:sz w:val="24"/>
                <w:szCs w:val="24"/>
              </w:rPr>
              <w:t xml:space="preserve">за исключением сведений, базирующихся на прогнозных моделях годовых бюджетов, разрабатываемых для кредитных организаций и рейтинговых агентств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принятия решения о снятии грифа</w:t>
            </w:r>
          </w:p>
        </w:tc>
      </w:tr>
      <w:tr w:rsidR="00DE131B" w:rsidRPr="001E4625" w:rsidTr="00150BEF">
        <w:trPr>
          <w:gridAfter w:val="1"/>
          <w:wAfter w:w="9" w:type="dxa"/>
          <w:trHeight w:val="340"/>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3"/>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Сценарные условия функционирования Группы компаний</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762159" w:rsidRDefault="00DE131B" w:rsidP="00150BEF">
            <w:pPr>
              <w:snapToGrid w:val="0"/>
              <w:jc w:val="center"/>
              <w:rPr>
                <w:rFonts w:ascii="Tahoma" w:hAnsi="Tahoma" w:cs="Tahoma"/>
                <w:sz w:val="24"/>
                <w:szCs w:val="24"/>
              </w:rPr>
            </w:pPr>
            <w:r w:rsidRPr="00762159">
              <w:rPr>
                <w:rFonts w:ascii="Tahoma" w:hAnsi="Tahoma" w:cs="Tahoma"/>
                <w:sz w:val="24"/>
                <w:szCs w:val="24"/>
              </w:rPr>
              <w:t>до принятия решения о снятии грифа</w:t>
            </w:r>
          </w:p>
        </w:tc>
      </w:tr>
      <w:tr w:rsidR="00DE131B" w:rsidRPr="001E4625" w:rsidTr="00150BEF">
        <w:trPr>
          <w:gridAfter w:val="1"/>
          <w:wAfter w:w="9" w:type="dxa"/>
          <w:trHeight w:val="31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762159" w:rsidRDefault="00DE131B" w:rsidP="00DE131B">
            <w:pPr>
              <w:pStyle w:val="aff3"/>
              <w:numPr>
                <w:ilvl w:val="1"/>
                <w:numId w:val="13"/>
              </w:numPr>
              <w:suppressAutoHyphens/>
              <w:snapToGrid w:val="0"/>
              <w:jc w:val="both"/>
              <w:rPr>
                <w:rFonts w:eastAsia="Arial Unicode MS"/>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Годовой консолидированный бюджет в целом, прогноз и факт его исполнения, за исключением:</w:t>
            </w:r>
          </w:p>
          <w:p w:rsidR="00DE131B" w:rsidRPr="00EC1F4D" w:rsidRDefault="00DE131B"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 сведений, базирующихся на прогнозных моделях годовых бюджетов, разрабатываемых для кредитных организаций и рейтинговых агентств;</w:t>
            </w:r>
          </w:p>
          <w:p w:rsidR="00DE131B" w:rsidRPr="00EC1F4D" w:rsidRDefault="00DE131B"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 информации о налоговых платежах и сборах во внебюджетные фонды Компании и РОКС НН, планируемых и фактических, в том числе о платежах по налогу на прибыль ответственного налогоплательщика консолидированной группы налогоплательщиков</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762159">
              <w:rPr>
                <w:rFonts w:ascii="Tahoma" w:hAnsi="Tahoma" w:cs="Tahoma"/>
                <w:sz w:val="24"/>
                <w:szCs w:val="24"/>
              </w:rPr>
              <w:t>до 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sidRPr="00EC1F4D">
              <w:rPr>
                <w:rFonts w:ascii="Tahoma" w:hAnsi="Tahoma" w:cs="Tahoma"/>
                <w:b/>
                <w:bCs/>
                <w:sz w:val="24"/>
                <w:szCs w:val="24"/>
              </w:rPr>
              <w:lastRenderedPageBreak/>
              <w:t>4. Финансовые сведения</w:t>
            </w:r>
            <w:r>
              <w:rPr>
                <w:rFonts w:ascii="Tahoma" w:hAnsi="Tahoma" w:cs="Tahoma"/>
                <w:b/>
                <w:bCs/>
                <w:sz w:val="24"/>
                <w:szCs w:val="24"/>
              </w:rPr>
              <w:t xml:space="preserve"> и сведения о ценных бумагах</w:t>
            </w: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Данные регистров бухгалтерского</w:t>
            </w:r>
            <w:r>
              <w:rPr>
                <w:rFonts w:ascii="Tahoma" w:eastAsia="Arial Unicode MS" w:hAnsi="Tahoma" w:cs="Tahoma"/>
                <w:sz w:val="24"/>
                <w:szCs w:val="24"/>
              </w:rPr>
              <w:t>,</w:t>
            </w:r>
            <w:r w:rsidRPr="00EC1F4D">
              <w:rPr>
                <w:rFonts w:ascii="Tahoma" w:eastAsia="Arial Unicode MS" w:hAnsi="Tahoma" w:cs="Tahoma"/>
                <w:sz w:val="24"/>
                <w:szCs w:val="24"/>
              </w:rPr>
              <w:t xml:space="preserve"> налогового учета</w:t>
            </w:r>
            <w:r>
              <w:rPr>
                <w:rFonts w:ascii="Tahoma" w:eastAsia="Arial Unicode MS" w:hAnsi="Tahoma" w:cs="Tahoma"/>
                <w:sz w:val="24"/>
                <w:szCs w:val="24"/>
              </w:rPr>
              <w:t>, содержащиеся</w:t>
            </w:r>
            <w:r w:rsidRPr="00EC1F4D">
              <w:rPr>
                <w:rFonts w:ascii="Tahoma" w:eastAsia="Arial Unicode MS" w:hAnsi="Tahoma" w:cs="Tahoma"/>
                <w:sz w:val="24"/>
                <w:szCs w:val="24"/>
              </w:rPr>
              <w:t xml:space="preserve"> в корпоративных информационных системах </w:t>
            </w:r>
            <w:r w:rsidRPr="00EC1F4D">
              <w:rPr>
                <w:rFonts w:ascii="Tahoma" w:eastAsia="Arial Unicode MS" w:hAnsi="Tahoma" w:cs="Tahoma"/>
                <w:sz w:val="24"/>
                <w:szCs w:val="24"/>
                <w:lang w:val="en-US"/>
              </w:rPr>
              <w:t>SAP</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ERP</w:t>
            </w:r>
            <w:r w:rsidRPr="004C5566">
              <w:rPr>
                <w:rFonts w:ascii="Tahoma" w:eastAsia="Arial Unicode MS" w:hAnsi="Tahoma" w:cs="Tahoma"/>
                <w:sz w:val="24"/>
                <w:szCs w:val="24"/>
              </w:rPr>
              <w:t xml:space="preserve">, </w:t>
            </w:r>
            <w:r w:rsidRPr="00EC1F4D">
              <w:rPr>
                <w:rFonts w:ascii="Tahoma" w:eastAsia="Arial Unicode MS" w:hAnsi="Tahoma" w:cs="Tahoma"/>
                <w:sz w:val="24"/>
                <w:szCs w:val="24"/>
              </w:rPr>
              <w:t>КХД</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SAP</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BPC</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SAP</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Disclosure</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management</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Tableau</w:t>
            </w:r>
            <w:r w:rsidRPr="004C5566">
              <w:rPr>
                <w:rFonts w:ascii="Tahoma" w:eastAsia="Arial Unicode MS" w:hAnsi="Tahoma" w:cs="Tahoma"/>
                <w:sz w:val="24"/>
                <w:szCs w:val="24"/>
              </w:rPr>
              <w:t xml:space="preserve"> </w:t>
            </w:r>
            <w:r w:rsidRPr="00EC1F4D">
              <w:rPr>
                <w:rFonts w:ascii="Tahoma" w:eastAsia="Arial Unicode MS" w:hAnsi="Tahoma" w:cs="Tahoma"/>
                <w:sz w:val="24"/>
                <w:szCs w:val="24"/>
                <w:lang w:val="en-US"/>
              </w:rPr>
              <w:t>Server</w:t>
            </w:r>
            <w:r w:rsidRPr="004C5566">
              <w:rPr>
                <w:rFonts w:ascii="Tahoma" w:eastAsia="Arial Unicode MS" w:hAnsi="Tahoma" w:cs="Tahoma"/>
                <w:sz w:val="24"/>
                <w:szCs w:val="24"/>
              </w:rPr>
              <w:t>,</w:t>
            </w:r>
            <w:r w:rsidRPr="001E4625">
              <w:rPr>
                <w:rFonts w:ascii="Tahoma" w:eastAsia="Arial Unicode MS" w:hAnsi="Tahoma" w:cs="Tahoma"/>
                <w:sz w:val="24"/>
                <w:szCs w:val="24"/>
              </w:rPr>
              <w:t xml:space="preserve"> </w:t>
            </w:r>
            <w:r w:rsidRPr="00EC1F4D">
              <w:rPr>
                <w:rFonts w:ascii="Tahoma" w:eastAsia="Arial Unicode MS" w:hAnsi="Tahoma" w:cs="Tahoma"/>
                <w:sz w:val="24"/>
                <w:szCs w:val="24"/>
              </w:rPr>
              <w:t>отчеты, формируемые из указанных данных</w:t>
            </w:r>
            <w:r>
              <w:rPr>
                <w:rFonts w:ascii="Tahoma" w:eastAsia="Arial Unicode MS" w:hAnsi="Tahoma" w:cs="Tahoma"/>
                <w:sz w:val="24"/>
                <w:szCs w:val="24"/>
              </w:rPr>
              <w:t xml:space="preserve">, а также </w:t>
            </w:r>
            <w:r w:rsidRPr="00BB7446">
              <w:rPr>
                <w:rFonts w:ascii="Tahoma" w:eastAsia="Arial Unicode MS" w:hAnsi="Tahoma" w:cs="Tahoma"/>
                <w:sz w:val="24"/>
                <w:szCs w:val="24"/>
              </w:rPr>
              <w:t>проект бухгалтерской</w:t>
            </w:r>
            <w:r>
              <w:rPr>
                <w:rFonts w:ascii="Tahoma" w:eastAsia="Arial Unicode MS" w:hAnsi="Tahoma" w:cs="Tahoma"/>
                <w:sz w:val="24"/>
                <w:szCs w:val="24"/>
              </w:rPr>
              <w:t xml:space="preserve">/финансовой </w:t>
            </w:r>
            <w:r w:rsidRPr="00BB7446">
              <w:rPr>
                <w:rFonts w:ascii="Tahoma" w:eastAsia="Arial Unicode MS" w:hAnsi="Tahoma" w:cs="Tahoma"/>
                <w:sz w:val="24"/>
                <w:szCs w:val="24"/>
              </w:rPr>
              <w:t>отчетности</w:t>
            </w:r>
            <w:r>
              <w:rPr>
                <w:rFonts w:ascii="Tahoma" w:eastAsia="Arial Unicode MS" w:hAnsi="Tahoma" w:cs="Tahoma"/>
                <w:sz w:val="24"/>
                <w:szCs w:val="24"/>
              </w:rPr>
              <w:t xml:space="preserve"> </w:t>
            </w:r>
            <w:r w:rsidRPr="00BB7446">
              <w:rPr>
                <w:rFonts w:ascii="Tahoma" w:eastAsia="Arial Unicode MS" w:hAnsi="Tahoma" w:cs="Tahoma"/>
                <w:sz w:val="24"/>
                <w:szCs w:val="24"/>
              </w:rPr>
              <w:t>(РСБУ и МСФО), включая текстовые раскрытия и расшифровки</w:t>
            </w:r>
            <w:r>
              <w:rPr>
                <w:rFonts w:ascii="Tahoma" w:eastAsia="Arial Unicode MS"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300061" w:rsidRDefault="00DE131B" w:rsidP="00150BEF">
            <w:pPr>
              <w:snapToGrid w:val="0"/>
              <w:jc w:val="center"/>
              <w:rPr>
                <w:rFonts w:ascii="Tahoma" w:eastAsia="Arial Unicode MS" w:hAnsi="Tahoma" w:cs="Tahoma"/>
              </w:rPr>
            </w:pPr>
            <w:r>
              <w:rPr>
                <w:rFonts w:ascii="Tahoma" w:eastAsia="Arial Unicode MS" w:hAnsi="Tahoma" w:cs="Tahoma"/>
              </w:rPr>
              <w:t xml:space="preserve">5 </w:t>
            </w:r>
            <w:r w:rsidRPr="00300061">
              <w:rPr>
                <w:rFonts w:ascii="Tahoma" w:eastAsia="Arial Unicode MS" w:hAnsi="Tahoma" w:cs="Tahoma"/>
              </w:rPr>
              <w:t>лет/</w:t>
            </w:r>
          </w:p>
          <w:p w:rsidR="00DE131B" w:rsidRPr="00300061" w:rsidRDefault="00DE131B" w:rsidP="00150BEF">
            <w:pPr>
              <w:snapToGrid w:val="0"/>
              <w:jc w:val="center"/>
              <w:rPr>
                <w:rFonts w:ascii="Tahoma" w:eastAsia="Arial Unicode MS" w:hAnsi="Tahoma" w:cs="Tahoma"/>
              </w:rPr>
            </w:pPr>
            <w:r w:rsidRPr="00300061">
              <w:rPr>
                <w:rFonts w:ascii="Tahoma" w:eastAsia="Arial Unicode MS" w:hAnsi="Tahoma" w:cs="Tahoma"/>
              </w:rPr>
              <w:t xml:space="preserve">до официального раскрытия информации (для сведений, подлежащих </w:t>
            </w:r>
            <w:r>
              <w:rPr>
                <w:rFonts w:ascii="Tahoma" w:eastAsia="Arial Unicode MS" w:hAnsi="Tahoma" w:cs="Tahoma"/>
              </w:rPr>
              <w:t>официальному раскрытию</w:t>
            </w:r>
            <w:r w:rsidRPr="00300061">
              <w:rPr>
                <w:rFonts w:ascii="Tahoma" w:eastAsia="Arial Unicode MS" w:hAnsi="Tahoma" w:cs="Tahoma"/>
              </w:rPr>
              <w:t>)</w:t>
            </w:r>
          </w:p>
          <w:p w:rsidR="00DE131B" w:rsidRPr="00EC1F4D" w:rsidRDefault="00DE131B" w:rsidP="00150BEF">
            <w:pPr>
              <w:snapToGrid w:val="0"/>
              <w:jc w:val="center"/>
              <w:rPr>
                <w:rFonts w:ascii="Tahoma" w:hAnsi="Tahoma" w:cs="Tahoma"/>
                <w:sz w:val="24"/>
                <w:szCs w:val="24"/>
              </w:rPr>
            </w:pP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0B3DCA"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BE22F7" w:rsidRDefault="00DE131B" w:rsidP="00150BEF">
            <w:pPr>
              <w:snapToGrid w:val="0"/>
              <w:ind w:right="37"/>
              <w:jc w:val="both"/>
              <w:rPr>
                <w:rFonts w:ascii="Tahoma" w:eastAsia="Arial Unicode MS" w:hAnsi="Tahoma" w:cs="Tahoma"/>
                <w:color w:val="0070C0"/>
                <w:sz w:val="24"/>
                <w:szCs w:val="24"/>
              </w:rPr>
            </w:pPr>
            <w:r w:rsidRPr="00BE22F7">
              <w:rPr>
                <w:rFonts w:ascii="Tahoma" w:eastAsia="Arial Unicode MS" w:hAnsi="Tahoma" w:cs="Tahoma"/>
                <w:sz w:val="24"/>
                <w:szCs w:val="24"/>
              </w:rPr>
              <w:t xml:space="preserve">Консолидированные сведения о фактических и планируемых операциях </w:t>
            </w:r>
            <w:r>
              <w:rPr>
                <w:rFonts w:ascii="Tahoma" w:eastAsia="Arial Unicode MS" w:hAnsi="Tahoma" w:cs="Tahoma"/>
                <w:sz w:val="24"/>
                <w:szCs w:val="24"/>
              </w:rPr>
              <w:t xml:space="preserve">с денежными средствами </w:t>
            </w:r>
            <w:r w:rsidRPr="00BE22F7">
              <w:rPr>
                <w:rFonts w:ascii="Tahoma" w:eastAsia="Arial Unicode MS" w:hAnsi="Tahoma" w:cs="Tahoma"/>
                <w:sz w:val="24"/>
                <w:szCs w:val="24"/>
              </w:rPr>
              <w:t xml:space="preserve">и движении денежных средств Компании и РОКС НН, содержащиеся в любых корпоративных информационных системах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до принятия решения о снятии грифа</w:t>
            </w:r>
          </w:p>
          <w:p w:rsidR="00DE131B" w:rsidRPr="009A2235" w:rsidRDefault="00DE131B" w:rsidP="00150BEF">
            <w:pPr>
              <w:snapToGrid w:val="0"/>
              <w:jc w:val="center"/>
              <w:rPr>
                <w:rFonts w:ascii="Tahoma" w:hAnsi="Tahoma" w:cs="Tahoma"/>
                <w:sz w:val="20"/>
              </w:rPr>
            </w:pP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eastAsia="Arial Unicode MS" w:hAnsi="Tahoma" w:cs="Tahoma"/>
                <w:sz w:val="24"/>
                <w:szCs w:val="24"/>
              </w:rPr>
            </w:pPr>
            <w:r w:rsidRPr="00EC1F4D">
              <w:rPr>
                <w:rFonts w:ascii="Tahoma" w:eastAsia="Arial Unicode MS" w:hAnsi="Tahoma" w:cs="Tahoma"/>
                <w:sz w:val="24"/>
                <w:szCs w:val="24"/>
              </w:rPr>
              <w:t>Сведения о полученном экономическом эффекте от налоговых льгот (отдельно по Компании, РОКС НН и в целом по Группе компаний)</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постоянно</w:t>
            </w: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1E4625" w:rsidRDefault="00DE131B" w:rsidP="00150BEF">
            <w:pPr>
              <w:snapToGrid w:val="0"/>
              <w:ind w:right="37"/>
              <w:jc w:val="both"/>
              <w:rPr>
                <w:rFonts w:ascii="Tahoma" w:eastAsia="Arial Unicode MS" w:hAnsi="Tahoma" w:cs="Tahoma"/>
                <w:sz w:val="24"/>
                <w:szCs w:val="24"/>
              </w:rPr>
            </w:pPr>
            <w:r w:rsidRPr="00BB64D7">
              <w:rPr>
                <w:rFonts w:ascii="Tahoma" w:eastAsia="Arial Unicode MS" w:hAnsi="Tahoma" w:cs="Tahoma"/>
                <w:sz w:val="24"/>
                <w:szCs w:val="24"/>
              </w:rPr>
              <w:t>Схемы финансовых и материальных потоков, разработанные с целью оптимизации финансовых обязательств Группы компаний, и итоговые результаты от их реализации</w:t>
            </w:r>
            <w:r w:rsidRPr="00BB64D7">
              <w:rPr>
                <w:rFonts w:ascii="Tahoma" w:eastAsia="Arial Unicode MS" w:hAnsi="Tahoma" w:cs="Tahoma"/>
                <w:sz w:val="24"/>
                <w:szCs w:val="24"/>
              </w:rPr>
              <w:tab/>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постоянно</w:t>
            </w: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eastAsia="Arial Unicode MS" w:hAnsi="Tahoma" w:cs="Tahoma"/>
                <w:sz w:val="24"/>
                <w:szCs w:val="24"/>
              </w:rPr>
            </w:pPr>
            <w:r w:rsidRPr="00ED0CC3">
              <w:rPr>
                <w:rFonts w:ascii="Tahoma" w:eastAsia="Arial Unicode MS" w:hAnsi="Tahoma" w:cs="Tahoma"/>
                <w:sz w:val="24"/>
                <w:szCs w:val="24"/>
              </w:rPr>
              <w:t xml:space="preserve">Сведения о показателях текущей и прогнозной </w:t>
            </w:r>
            <w:r w:rsidRPr="00EC1F4D">
              <w:rPr>
                <w:rFonts w:ascii="Tahoma" w:eastAsia="Arial Unicode MS" w:hAnsi="Tahoma" w:cs="Tahoma"/>
                <w:sz w:val="24"/>
                <w:szCs w:val="24"/>
              </w:rPr>
              <w:t>ликвидности в Компании и</w:t>
            </w:r>
            <w:r>
              <w:rPr>
                <w:rFonts w:ascii="Tahoma" w:eastAsia="Arial Unicode MS" w:hAnsi="Tahoma" w:cs="Tahoma"/>
                <w:sz w:val="24"/>
                <w:szCs w:val="24"/>
              </w:rPr>
              <w:t>/или</w:t>
            </w:r>
            <w:r w:rsidRPr="00EC1F4D">
              <w:rPr>
                <w:rFonts w:ascii="Tahoma" w:eastAsia="Arial Unicode MS" w:hAnsi="Tahoma" w:cs="Tahoma"/>
                <w:sz w:val="24"/>
                <w:szCs w:val="24"/>
              </w:rPr>
              <w:t xml:space="preserve"> РОКС НН</w:t>
            </w:r>
            <w:r>
              <w:rPr>
                <w:rFonts w:ascii="Tahoma" w:eastAsia="Arial Unicode MS" w:hAnsi="Tahoma" w:cs="Tahoma"/>
                <w:sz w:val="24"/>
                <w:szCs w:val="24"/>
              </w:rPr>
              <w:t xml:space="preserve"> </w:t>
            </w:r>
            <w:r w:rsidRPr="00EC1F4D">
              <w:rPr>
                <w:rFonts w:ascii="Tahoma" w:eastAsia="Arial Unicode MS" w:hAnsi="Tahoma" w:cs="Tahoma"/>
                <w:sz w:val="24"/>
                <w:szCs w:val="24"/>
              </w:rPr>
              <w:t>и</w:t>
            </w:r>
            <w:r>
              <w:rPr>
                <w:rFonts w:ascii="Tahoma" w:eastAsia="Arial Unicode MS" w:hAnsi="Tahoma" w:cs="Tahoma"/>
                <w:sz w:val="24"/>
                <w:szCs w:val="24"/>
              </w:rPr>
              <w:t>ли</w:t>
            </w:r>
            <w:r w:rsidRPr="00EC1F4D">
              <w:rPr>
                <w:rFonts w:ascii="Tahoma" w:eastAsia="Arial Unicode MS" w:hAnsi="Tahoma" w:cs="Tahoma"/>
                <w:sz w:val="24"/>
                <w:szCs w:val="24"/>
              </w:rPr>
              <w:t xml:space="preserve"> в целом по Группе компаний</w:t>
            </w:r>
            <w:r>
              <w:rPr>
                <w:rFonts w:ascii="Tahoma" w:eastAsia="Arial Unicode MS"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6742C1" w:rsidRDefault="00DE131B" w:rsidP="00150BEF">
            <w:pPr>
              <w:snapToGrid w:val="0"/>
              <w:jc w:val="center"/>
              <w:rPr>
                <w:rFonts w:ascii="Tahoma" w:hAnsi="Tahoma" w:cs="Tahoma"/>
                <w:sz w:val="24"/>
                <w:szCs w:val="24"/>
              </w:rPr>
            </w:pPr>
            <w:r w:rsidRPr="006742C1">
              <w:rPr>
                <w:rFonts w:ascii="Tahoma" w:hAnsi="Tahoma" w:cs="Tahoma"/>
                <w:sz w:val="24"/>
                <w:szCs w:val="24"/>
              </w:rPr>
              <w:t xml:space="preserve">до </w:t>
            </w:r>
            <w:r>
              <w:rPr>
                <w:rFonts w:ascii="Tahoma" w:hAnsi="Tahoma" w:cs="Tahoma"/>
                <w:sz w:val="24"/>
                <w:szCs w:val="24"/>
              </w:rPr>
              <w:t>принятия решения о снятии грифа</w:t>
            </w: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D0CC3" w:rsidRDefault="00DE131B" w:rsidP="00150BEF">
            <w:pPr>
              <w:snapToGrid w:val="0"/>
              <w:ind w:right="37"/>
              <w:jc w:val="both"/>
              <w:rPr>
                <w:rFonts w:ascii="Tahoma" w:eastAsia="Arial Unicode MS" w:hAnsi="Tahoma" w:cs="Tahoma"/>
                <w:sz w:val="24"/>
                <w:szCs w:val="24"/>
              </w:rPr>
            </w:pPr>
            <w:r>
              <w:rPr>
                <w:rFonts w:ascii="Tahoma" w:eastAsia="Arial Unicode MS" w:hAnsi="Tahoma" w:cs="Tahoma"/>
                <w:sz w:val="24"/>
                <w:szCs w:val="24"/>
              </w:rPr>
              <w:t xml:space="preserve">Конкретные параметры </w:t>
            </w:r>
            <w:r w:rsidRPr="00FB0DAF">
              <w:rPr>
                <w:rFonts w:ascii="Tahoma" w:eastAsia="Arial Unicode MS" w:hAnsi="Tahoma" w:cs="Tahoma"/>
                <w:sz w:val="24"/>
                <w:szCs w:val="24"/>
              </w:rPr>
              <w:t>план</w:t>
            </w:r>
            <w:r>
              <w:rPr>
                <w:rFonts w:ascii="Tahoma" w:eastAsia="Arial Unicode MS" w:hAnsi="Tahoma" w:cs="Tahoma"/>
                <w:sz w:val="24"/>
                <w:szCs w:val="24"/>
              </w:rPr>
              <w:t>ов</w:t>
            </w:r>
            <w:r w:rsidRPr="00FB0DAF">
              <w:rPr>
                <w:rFonts w:ascii="Tahoma" w:eastAsia="Arial Unicode MS" w:hAnsi="Tahoma" w:cs="Tahoma"/>
                <w:sz w:val="24"/>
                <w:szCs w:val="24"/>
              </w:rPr>
              <w:t xml:space="preserve"> и программ привлечения </w:t>
            </w:r>
            <w:r>
              <w:rPr>
                <w:rFonts w:ascii="Tahoma" w:eastAsia="Arial Unicode MS" w:hAnsi="Tahoma" w:cs="Tahoma"/>
                <w:sz w:val="24"/>
                <w:szCs w:val="24"/>
              </w:rPr>
              <w:t xml:space="preserve">долгового </w:t>
            </w:r>
            <w:r w:rsidRPr="00FB0DAF">
              <w:rPr>
                <w:rFonts w:ascii="Tahoma" w:eastAsia="Arial Unicode MS" w:hAnsi="Tahoma" w:cs="Tahoma"/>
                <w:sz w:val="24"/>
                <w:szCs w:val="24"/>
              </w:rPr>
              <w:t>финанс</w:t>
            </w:r>
            <w:r>
              <w:rPr>
                <w:rFonts w:ascii="Tahoma" w:eastAsia="Arial Unicode MS" w:hAnsi="Tahoma" w:cs="Tahoma"/>
                <w:sz w:val="24"/>
                <w:szCs w:val="24"/>
              </w:rPr>
              <w:t>ирования</w:t>
            </w:r>
            <w:r w:rsidRPr="00FB0DAF">
              <w:rPr>
                <w:rFonts w:ascii="Tahoma" w:eastAsia="Arial Unicode MS" w:hAnsi="Tahoma" w:cs="Tahoma"/>
                <w:sz w:val="24"/>
                <w:szCs w:val="24"/>
              </w:rPr>
              <w:t xml:space="preserve"> </w:t>
            </w:r>
            <w:r>
              <w:rPr>
                <w:rFonts w:ascii="Tahoma" w:eastAsia="Arial Unicode MS" w:hAnsi="Tahoma" w:cs="Tahoma"/>
                <w:sz w:val="24"/>
                <w:szCs w:val="24"/>
              </w:rPr>
              <w:t>(</w:t>
            </w:r>
            <w:r w:rsidRPr="00FB0DAF">
              <w:rPr>
                <w:rFonts w:ascii="Tahoma" w:eastAsia="Arial Unicode MS" w:hAnsi="Tahoma" w:cs="Tahoma"/>
                <w:sz w:val="24"/>
                <w:szCs w:val="24"/>
              </w:rPr>
              <w:t>за исключением агрегированных данных о планируемых объемах заимствований в текущем году</w:t>
            </w:r>
            <w:r>
              <w:rPr>
                <w:rFonts w:ascii="Tahoma" w:eastAsia="Arial Unicode MS" w:hAnsi="Tahoma" w:cs="Tahoma"/>
                <w:sz w:val="24"/>
                <w:szCs w:val="24"/>
              </w:rPr>
              <w:t>, предоставляемых кредитным</w:t>
            </w:r>
            <w:r w:rsidRPr="00BE22F7">
              <w:rPr>
                <w:rFonts w:ascii="Tahoma" w:eastAsia="Arial Unicode MS" w:hAnsi="Tahoma" w:cs="Tahoma"/>
                <w:sz w:val="24"/>
                <w:szCs w:val="24"/>
              </w:rPr>
              <w:t xml:space="preserve"> организаци</w:t>
            </w:r>
            <w:r>
              <w:rPr>
                <w:rFonts w:ascii="Tahoma" w:eastAsia="Arial Unicode MS" w:hAnsi="Tahoma" w:cs="Tahoma"/>
                <w:sz w:val="24"/>
                <w:szCs w:val="24"/>
              </w:rPr>
              <w:t>ям)</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762159">
              <w:rPr>
                <w:rFonts w:ascii="Tahoma" w:hAnsi="Tahoma" w:cs="Tahoma"/>
                <w:sz w:val="24"/>
                <w:szCs w:val="24"/>
              </w:rPr>
              <w:t>до принятия решения о снятии грифа</w:t>
            </w: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D0CC3" w:rsidRDefault="00DE131B" w:rsidP="00150BEF">
            <w:pPr>
              <w:snapToGrid w:val="0"/>
              <w:ind w:right="37"/>
              <w:jc w:val="both"/>
              <w:rPr>
                <w:rFonts w:ascii="Tahoma" w:eastAsia="Arial Unicode MS" w:hAnsi="Tahoma" w:cs="Tahoma"/>
                <w:sz w:val="24"/>
                <w:szCs w:val="24"/>
              </w:rPr>
            </w:pPr>
            <w:r w:rsidRPr="009D4A43">
              <w:rPr>
                <w:rFonts w:ascii="Tahoma" w:eastAsia="Arial Unicode MS" w:hAnsi="Tahoma" w:cs="Tahoma"/>
                <w:sz w:val="24"/>
                <w:szCs w:val="24"/>
              </w:rPr>
              <w:t xml:space="preserve">Сведения о планах Компании/РОКС НН по приобретению, размещению или реализации </w:t>
            </w:r>
            <w:r w:rsidRPr="000C309B">
              <w:rPr>
                <w:rFonts w:ascii="Tahoma" w:eastAsia="Arial Unicode MS" w:hAnsi="Tahoma" w:cs="Tahoma"/>
                <w:sz w:val="24"/>
                <w:szCs w:val="24"/>
              </w:rPr>
              <w:t>акций</w:t>
            </w:r>
            <w:r w:rsidRPr="001E4625">
              <w:rPr>
                <w:b/>
                <w:bCs/>
              </w:rPr>
              <w:t xml:space="preserve"> </w:t>
            </w:r>
            <w:r w:rsidRPr="001E4625">
              <w:rPr>
                <w:rFonts w:ascii="Tahoma" w:hAnsi="Tahoma" w:cs="Tahoma"/>
                <w:bCs/>
                <w:sz w:val="24"/>
                <w:szCs w:val="24"/>
              </w:rPr>
              <w:t xml:space="preserve">либо </w:t>
            </w:r>
            <w:r w:rsidRPr="000C309B">
              <w:rPr>
                <w:rFonts w:ascii="Tahoma" w:eastAsia="Arial Unicode MS" w:hAnsi="Tahoma" w:cs="Tahoma"/>
                <w:bCs/>
                <w:sz w:val="24"/>
                <w:szCs w:val="24"/>
              </w:rPr>
              <w:t>ценных бумаг</w:t>
            </w:r>
            <w:r>
              <w:rPr>
                <w:rFonts w:ascii="Tahoma" w:eastAsia="Arial Unicode MS" w:hAnsi="Tahoma" w:cs="Tahoma"/>
                <w:bCs/>
                <w:sz w:val="24"/>
                <w:szCs w:val="24"/>
              </w:rPr>
              <w:t xml:space="preserve"> иностранного эмитента</w:t>
            </w:r>
            <w:r w:rsidRPr="000C309B">
              <w:rPr>
                <w:rFonts w:ascii="Tahoma" w:eastAsia="Arial Unicode MS" w:hAnsi="Tahoma" w:cs="Tahoma"/>
                <w:bCs/>
                <w:sz w:val="24"/>
                <w:szCs w:val="24"/>
              </w:rPr>
              <w:t xml:space="preserve">, удостоверяющих </w:t>
            </w:r>
            <w:r w:rsidRPr="00CF57AE">
              <w:rPr>
                <w:rFonts w:ascii="Tahoma" w:eastAsia="Arial Unicode MS" w:hAnsi="Tahoma" w:cs="Tahoma"/>
                <w:bCs/>
                <w:sz w:val="24"/>
                <w:szCs w:val="24"/>
              </w:rPr>
              <w:t>прав</w:t>
            </w:r>
            <w:r>
              <w:rPr>
                <w:rFonts w:ascii="Tahoma" w:eastAsia="Arial Unicode MS" w:hAnsi="Tahoma" w:cs="Tahoma"/>
                <w:bCs/>
                <w:sz w:val="24"/>
                <w:szCs w:val="24"/>
              </w:rPr>
              <w:t>а</w:t>
            </w:r>
            <w:r w:rsidRPr="000C309B">
              <w:rPr>
                <w:rFonts w:ascii="Tahoma" w:eastAsia="Arial Unicode MS" w:hAnsi="Tahoma" w:cs="Tahoma"/>
                <w:bCs/>
                <w:sz w:val="24"/>
                <w:szCs w:val="24"/>
              </w:rPr>
              <w:t xml:space="preserve"> </w:t>
            </w:r>
            <w:r>
              <w:rPr>
                <w:rFonts w:ascii="Tahoma" w:eastAsia="Arial Unicode MS" w:hAnsi="Tahoma" w:cs="Tahoma"/>
                <w:bCs/>
                <w:sz w:val="24"/>
                <w:szCs w:val="24"/>
              </w:rPr>
              <w:t xml:space="preserve">в отношении </w:t>
            </w:r>
            <w:r w:rsidRPr="00CF57AE">
              <w:rPr>
                <w:rFonts w:ascii="Tahoma" w:eastAsia="Arial Unicode MS" w:hAnsi="Tahoma" w:cs="Tahoma"/>
                <w:bCs/>
                <w:sz w:val="24"/>
                <w:szCs w:val="24"/>
              </w:rPr>
              <w:t>акци</w:t>
            </w:r>
            <w:r>
              <w:rPr>
                <w:rFonts w:ascii="Tahoma" w:eastAsia="Arial Unicode MS" w:hAnsi="Tahoma" w:cs="Tahoma"/>
                <w:bCs/>
                <w:sz w:val="24"/>
                <w:szCs w:val="24"/>
              </w:rPr>
              <w:t>й</w:t>
            </w:r>
            <w:r w:rsidRPr="000C309B">
              <w:rPr>
                <w:rFonts w:ascii="Tahoma" w:eastAsia="Arial Unicode MS" w:hAnsi="Tahoma" w:cs="Tahoma"/>
                <w:bCs/>
                <w:sz w:val="24"/>
                <w:szCs w:val="24"/>
              </w:rPr>
              <w:t>,</w:t>
            </w:r>
            <w:r>
              <w:rPr>
                <w:rFonts w:ascii="Tahoma" w:eastAsia="Arial Unicode MS" w:hAnsi="Tahoma" w:cs="Tahoma"/>
                <w:sz w:val="24"/>
                <w:szCs w:val="24"/>
              </w:rPr>
              <w:t xml:space="preserve"> </w:t>
            </w:r>
            <w:r w:rsidRPr="000C309B">
              <w:rPr>
                <w:rFonts w:ascii="Tahoma" w:eastAsia="Arial Unicode MS" w:hAnsi="Tahoma" w:cs="Tahoma"/>
                <w:sz w:val="24"/>
                <w:szCs w:val="24"/>
              </w:rPr>
              <w:t>эмитентом которых является Компания/РОКС НН</w:t>
            </w:r>
            <w:r>
              <w:rPr>
                <w:rFonts w:ascii="Tahoma" w:eastAsia="Arial Unicode MS" w:hAnsi="Tahoma" w:cs="Tahoma"/>
                <w:sz w:val="24"/>
                <w:szCs w:val="24"/>
              </w:rPr>
              <w:t xml:space="preserve"> </w:t>
            </w:r>
            <w:r w:rsidRPr="00CF57AE">
              <w:rPr>
                <w:rFonts w:ascii="Tahoma" w:eastAsia="Arial Unicode MS" w:hAnsi="Tahoma" w:cs="Tahoma"/>
                <w:sz w:val="24"/>
                <w:szCs w:val="24"/>
              </w:rPr>
              <w:t>(по решению Руководителя Компании /РОКС НН</w:t>
            </w:r>
            <w:r>
              <w:rPr>
                <w:rFonts w:ascii="Tahoma" w:eastAsia="Arial Unicode MS" w:hAnsi="Tahoma" w:cs="Tahoma"/>
                <w:sz w:val="24"/>
                <w:szCs w:val="24"/>
              </w:rPr>
              <w:t>,</w:t>
            </w:r>
            <w:r w:rsidRPr="00CF57AE">
              <w:rPr>
                <w:rFonts w:ascii="Tahoma" w:eastAsia="Arial Unicode MS" w:hAnsi="Tahoma" w:cs="Tahoma"/>
                <w:sz w:val="24"/>
                <w:szCs w:val="24"/>
              </w:rPr>
              <w:t xml:space="preserve"> руководителя структурного подразделения Компании, инициирующего приобретение, размещение или реализацию)</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0C309B">
              <w:rPr>
                <w:rFonts w:ascii="Tahoma" w:hAnsi="Tahoma" w:cs="Tahoma"/>
                <w:sz w:val="24"/>
                <w:szCs w:val="24"/>
              </w:rPr>
              <w:t>до оф</w:t>
            </w:r>
            <w:r>
              <w:rPr>
                <w:rFonts w:ascii="Tahoma" w:hAnsi="Tahoma" w:cs="Tahoma"/>
                <w:sz w:val="24"/>
                <w:szCs w:val="24"/>
              </w:rPr>
              <w:t>ициального раскрытия информации/</w:t>
            </w:r>
            <w:r w:rsidRPr="00C96756">
              <w:rPr>
                <w:rFonts w:ascii="Tahoma" w:hAnsi="Tahoma" w:cs="Tahoma"/>
                <w:sz w:val="24"/>
                <w:szCs w:val="24"/>
              </w:rPr>
              <w:t>завершения приобретения, размещения или реализации</w:t>
            </w:r>
          </w:p>
        </w:tc>
      </w:tr>
      <w:tr w:rsidR="00DE131B" w:rsidRPr="001E4625" w:rsidTr="00150BEF">
        <w:trPr>
          <w:gridAfter w:val="1"/>
          <w:wAfter w:w="9" w:type="dxa"/>
          <w:trHeight w:val="38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4"/>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9D4A43" w:rsidRDefault="00DE131B" w:rsidP="00150BEF">
            <w:pPr>
              <w:snapToGrid w:val="0"/>
              <w:ind w:right="37"/>
              <w:jc w:val="both"/>
              <w:rPr>
                <w:rFonts w:ascii="Tahoma" w:eastAsia="Arial Unicode MS" w:hAnsi="Tahoma" w:cs="Tahoma"/>
                <w:sz w:val="24"/>
                <w:szCs w:val="24"/>
              </w:rPr>
            </w:pPr>
            <w:r>
              <w:rPr>
                <w:rFonts w:ascii="Tahoma" w:eastAsia="Arial Unicode MS" w:hAnsi="Tahoma" w:cs="Tahoma"/>
                <w:sz w:val="24"/>
                <w:szCs w:val="24"/>
              </w:rPr>
              <w:t>Совокупность сведений</w:t>
            </w:r>
            <w:r w:rsidRPr="008622FE">
              <w:rPr>
                <w:rFonts w:ascii="Tahoma" w:eastAsia="Arial Unicode MS" w:hAnsi="Tahoma" w:cs="Tahoma"/>
                <w:sz w:val="24"/>
                <w:szCs w:val="24"/>
              </w:rPr>
              <w:t xml:space="preserve"> о налого</w:t>
            </w:r>
            <w:r>
              <w:rPr>
                <w:rFonts w:ascii="Tahoma" w:eastAsia="Arial Unicode MS" w:hAnsi="Tahoma" w:cs="Tahoma"/>
                <w:sz w:val="24"/>
                <w:szCs w:val="24"/>
              </w:rPr>
              <w:t xml:space="preserve">вых рисках, их оценке и мероприятиях по </w:t>
            </w:r>
            <w:r w:rsidRPr="008622FE">
              <w:rPr>
                <w:rFonts w:ascii="Tahoma" w:eastAsia="Arial Unicode MS" w:hAnsi="Tahoma" w:cs="Tahoma"/>
                <w:sz w:val="24"/>
                <w:szCs w:val="24"/>
              </w:rPr>
              <w:t xml:space="preserve">управлению </w:t>
            </w:r>
            <w:r>
              <w:rPr>
                <w:rFonts w:ascii="Tahoma" w:eastAsia="Arial Unicode MS" w:hAnsi="Tahoma" w:cs="Tahoma"/>
                <w:sz w:val="24"/>
                <w:szCs w:val="24"/>
              </w:rPr>
              <w:t xml:space="preserve">ими по </w:t>
            </w:r>
            <w:r w:rsidRPr="008622FE">
              <w:rPr>
                <w:rFonts w:ascii="Tahoma" w:eastAsia="Arial Unicode MS" w:hAnsi="Tahoma" w:cs="Tahoma"/>
                <w:sz w:val="24"/>
                <w:szCs w:val="24"/>
              </w:rPr>
              <w:t xml:space="preserve">Компании, РОКС НН, ЗОКС НН </w:t>
            </w:r>
            <w:r>
              <w:rPr>
                <w:rFonts w:ascii="Tahoma" w:eastAsia="Arial Unicode MS" w:hAnsi="Tahoma" w:cs="Tahoma"/>
                <w:sz w:val="24"/>
                <w:szCs w:val="24"/>
              </w:rPr>
              <w:t>или в целом по Группе компаний</w:t>
            </w:r>
            <w:r w:rsidRPr="008622FE">
              <w:rPr>
                <w:rFonts w:ascii="Tahoma" w:eastAsia="Arial Unicode MS" w:hAnsi="Tahoma" w:cs="Tahoma"/>
                <w:sz w:val="24"/>
                <w:szCs w:val="24"/>
              </w:rPr>
              <w:tab/>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0C309B" w:rsidRDefault="00DE131B" w:rsidP="00150BEF">
            <w:pPr>
              <w:snapToGrid w:val="0"/>
              <w:jc w:val="center"/>
              <w:rPr>
                <w:rFonts w:ascii="Tahoma" w:hAnsi="Tahoma" w:cs="Tahoma"/>
                <w:sz w:val="24"/>
                <w:szCs w:val="24"/>
              </w:rPr>
            </w:pPr>
            <w:r w:rsidRPr="008622FE">
              <w:rPr>
                <w:rFonts w:ascii="Tahoma" w:hAnsi="Tahoma" w:cs="Tahoma"/>
                <w:sz w:val="24"/>
                <w:szCs w:val="24"/>
              </w:rPr>
              <w:t>до 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sidRPr="00EC1F4D">
              <w:rPr>
                <w:rFonts w:ascii="Tahoma" w:hAnsi="Tahoma" w:cs="Tahoma"/>
                <w:b/>
                <w:bCs/>
                <w:sz w:val="24"/>
                <w:szCs w:val="24"/>
              </w:rPr>
              <w:t xml:space="preserve">5. </w:t>
            </w:r>
            <w:r>
              <w:rPr>
                <w:rFonts w:ascii="Tahoma" w:hAnsi="Tahoma" w:cs="Tahoma"/>
                <w:b/>
                <w:bCs/>
                <w:sz w:val="24"/>
                <w:szCs w:val="24"/>
              </w:rPr>
              <w:t>Сведения о реализации металлопродукции и иные р</w:t>
            </w:r>
            <w:r w:rsidRPr="00EC1F4D">
              <w:rPr>
                <w:rFonts w:ascii="Tahoma" w:hAnsi="Tahoma" w:cs="Tahoma"/>
                <w:b/>
                <w:bCs/>
                <w:sz w:val="24"/>
                <w:szCs w:val="24"/>
              </w:rPr>
              <w:t>ыночные сведения</w:t>
            </w:r>
          </w:p>
        </w:tc>
      </w:tr>
      <w:tr w:rsidR="00DE131B" w:rsidRPr="001E4625" w:rsidTr="00150BEF">
        <w:trPr>
          <w:gridAfter w:val="1"/>
          <w:wAfter w:w="9" w:type="dxa"/>
          <w:trHeight w:val="339"/>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0B3DCA" w:rsidRDefault="00DE131B" w:rsidP="00DE131B">
            <w:pPr>
              <w:pStyle w:val="aff3"/>
              <w:numPr>
                <w:ilvl w:val="1"/>
                <w:numId w:val="15"/>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EC1F4D">
              <w:rPr>
                <w:rFonts w:ascii="Tahoma" w:hAnsi="Tahoma" w:cs="Tahoma"/>
                <w:sz w:val="24"/>
                <w:szCs w:val="24"/>
              </w:rPr>
              <w:t>Сведения о рыночной стратегии</w:t>
            </w:r>
            <w:r>
              <w:rPr>
                <w:rFonts w:ascii="Tahoma" w:hAnsi="Tahoma" w:cs="Tahoma"/>
                <w:sz w:val="24"/>
                <w:szCs w:val="24"/>
              </w:rPr>
              <w:t xml:space="preserve"> </w:t>
            </w:r>
            <w:r w:rsidRPr="00EC1F4D">
              <w:rPr>
                <w:rFonts w:ascii="Tahoma" w:hAnsi="Tahoma" w:cs="Tahoma"/>
                <w:sz w:val="24"/>
                <w:szCs w:val="24"/>
              </w:rPr>
              <w:t>Компании</w:t>
            </w:r>
            <w:r>
              <w:rPr>
                <w:rFonts w:ascii="Tahoma" w:hAnsi="Tahoma" w:cs="Tahoma"/>
                <w:sz w:val="24"/>
                <w:szCs w:val="24"/>
              </w:rPr>
              <w:t>/</w:t>
            </w:r>
            <w:r w:rsidRPr="00EC1F4D">
              <w:rPr>
                <w:rFonts w:ascii="Tahoma" w:hAnsi="Tahoma" w:cs="Tahoma"/>
                <w:sz w:val="24"/>
                <w:szCs w:val="24"/>
              </w:rPr>
              <w:t>РОКС НН</w:t>
            </w:r>
            <w:r>
              <w:rPr>
                <w:rFonts w:ascii="Tahoma" w:hAnsi="Tahoma" w:cs="Tahoma"/>
                <w:sz w:val="24"/>
                <w:szCs w:val="24"/>
              </w:rPr>
              <w:t xml:space="preserve">, включая сведения о конкретных способах, средствах и приемах достижения целей рыночной стратегии </w:t>
            </w:r>
            <w:r w:rsidRPr="00EC1F4D">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B746B8">
              <w:rPr>
                <w:rFonts w:ascii="Tahoma" w:hAnsi="Tahoma" w:cs="Tahoma"/>
                <w:sz w:val="24"/>
                <w:szCs w:val="24"/>
              </w:rPr>
              <w:t xml:space="preserve"> до принятия решения о снятии грифа</w:t>
            </w:r>
          </w:p>
        </w:tc>
      </w:tr>
      <w:tr w:rsidR="00DE131B" w:rsidRPr="001E4625" w:rsidTr="00150BEF">
        <w:trPr>
          <w:gridAfter w:val="1"/>
          <w:wAfter w:w="9" w:type="dxa"/>
          <w:trHeight w:val="351"/>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762159" w:rsidRDefault="00DE131B" w:rsidP="00DE131B">
            <w:pPr>
              <w:pStyle w:val="aff3"/>
              <w:numPr>
                <w:ilvl w:val="1"/>
                <w:numId w:val="15"/>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A24781">
              <w:rPr>
                <w:rFonts w:ascii="Tahoma" w:hAnsi="Tahoma" w:cs="Tahoma"/>
                <w:sz w:val="24"/>
                <w:szCs w:val="24"/>
              </w:rPr>
              <w:t xml:space="preserve">Сведения о планах реализации </w:t>
            </w:r>
            <w:r>
              <w:rPr>
                <w:rFonts w:ascii="Tahoma" w:hAnsi="Tahoma" w:cs="Tahoma"/>
                <w:sz w:val="24"/>
                <w:szCs w:val="24"/>
              </w:rPr>
              <w:t xml:space="preserve">металлопродукции </w:t>
            </w:r>
            <w:r w:rsidRPr="00A24781">
              <w:rPr>
                <w:rFonts w:ascii="Tahoma" w:hAnsi="Tahoma" w:cs="Tahoma"/>
                <w:sz w:val="24"/>
                <w:szCs w:val="24"/>
              </w:rPr>
              <w:t xml:space="preserve">по Группе компаний, включая планы продаж, планы хеджирования цены реализации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A24781">
              <w:rPr>
                <w:rFonts w:ascii="Tahoma" w:hAnsi="Tahoma" w:cs="Tahoma"/>
                <w:sz w:val="24"/>
                <w:szCs w:val="24"/>
              </w:rPr>
              <w:t>на срок действия плана</w:t>
            </w:r>
          </w:p>
        </w:tc>
      </w:tr>
      <w:tr w:rsidR="00DE131B" w:rsidRPr="001E4625"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D5159" w:rsidRDefault="00DE131B" w:rsidP="00DE131B">
            <w:pPr>
              <w:pStyle w:val="aff3"/>
              <w:numPr>
                <w:ilvl w:val="1"/>
                <w:numId w:val="15"/>
              </w:numPr>
              <w:suppressAutoHyphens/>
              <w:snapToGrid w:val="0"/>
              <w:jc w:val="both"/>
              <w:rPr>
                <w:sz w:val="24"/>
                <w:szCs w:val="24"/>
                <w:lang w:val="en-US"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EC1F4D">
              <w:rPr>
                <w:rFonts w:ascii="Tahoma" w:hAnsi="Tahoma" w:cs="Tahoma"/>
                <w:sz w:val="24"/>
                <w:szCs w:val="24"/>
              </w:rPr>
              <w:t>Технико-экономические обоснования сделок по реализации металлопродукции Группы компаний на внешнем и внутреннем рынках</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3 года</w:t>
            </w:r>
          </w:p>
        </w:tc>
      </w:tr>
      <w:tr w:rsidR="00DE131B" w:rsidRPr="001E4625" w:rsidTr="00150BEF">
        <w:trPr>
          <w:gridAfter w:val="1"/>
          <w:wAfter w:w="9" w:type="dxa"/>
          <w:trHeight w:val="528"/>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D5159" w:rsidRDefault="00DE131B" w:rsidP="00DE131B">
            <w:pPr>
              <w:pStyle w:val="aff3"/>
              <w:numPr>
                <w:ilvl w:val="1"/>
                <w:numId w:val="15"/>
              </w:numPr>
              <w:suppressAutoHyphens/>
              <w:snapToGrid w:val="0"/>
              <w:jc w:val="both"/>
              <w:rPr>
                <w:sz w:val="24"/>
                <w:szCs w:val="24"/>
                <w:lang w:val="en-US"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1E4625">
              <w:rPr>
                <w:rFonts w:ascii="Tahoma" w:eastAsia="Arial Unicode MS" w:hAnsi="Tahoma" w:cs="Tahoma"/>
                <w:color w:val="000000"/>
                <w:sz w:val="24"/>
                <w:szCs w:val="24"/>
              </w:rPr>
              <w:t>Информация о составе и месторасположении грузовых транспортных средств, самоходного и несамоходного флота, характере перевозимого груза, местах его погрузки, маршрутах следования и конечных пунктах доставки (в части грузов, содержащих драгоценные металлы)</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1E4625">
              <w:rPr>
                <w:rFonts w:ascii="Tahoma" w:hAnsi="Tahoma" w:cs="Tahoma"/>
                <w:color w:val="000000"/>
                <w:sz w:val="24"/>
                <w:szCs w:val="24"/>
              </w:rPr>
              <w:t>до 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sidRPr="00EC1F4D">
              <w:rPr>
                <w:rFonts w:ascii="Tahoma" w:hAnsi="Tahoma" w:cs="Tahoma"/>
                <w:b/>
                <w:bCs/>
                <w:sz w:val="24"/>
                <w:szCs w:val="24"/>
              </w:rPr>
              <w:t>6. Сведения о контрагентах</w:t>
            </w:r>
            <w:r>
              <w:rPr>
                <w:rFonts w:ascii="Tahoma" w:hAnsi="Tahoma" w:cs="Tahoma"/>
                <w:b/>
                <w:bCs/>
                <w:sz w:val="24"/>
                <w:szCs w:val="24"/>
              </w:rPr>
              <w:t xml:space="preserve"> и договорах</w:t>
            </w:r>
          </w:p>
        </w:tc>
      </w:tr>
      <w:tr w:rsidR="00DE131B" w:rsidRPr="001E4625" w:rsidTr="00150BEF">
        <w:trPr>
          <w:gridAfter w:val="1"/>
          <w:wAfter w:w="9" w:type="dxa"/>
          <w:trHeight w:val="174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0B3DCA" w:rsidRDefault="00DE131B" w:rsidP="00DE131B">
            <w:pPr>
              <w:pStyle w:val="aff3"/>
              <w:numPr>
                <w:ilvl w:val="1"/>
                <w:numId w:val="16"/>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eastAsia="Arial Unicode MS" w:hAnsi="Tahoma" w:cs="Tahoma"/>
                <w:sz w:val="24"/>
                <w:szCs w:val="24"/>
              </w:rPr>
            </w:pPr>
            <w:r w:rsidRPr="00EC1F4D">
              <w:rPr>
                <w:rFonts w:ascii="Tahoma" w:hAnsi="Tahoma" w:cs="Tahoma"/>
                <w:sz w:val="24"/>
                <w:szCs w:val="24"/>
              </w:rPr>
              <w:t>Систематизированные сведения о внутренних и зарубежных заказчиках, подрядчиках, поставщиках, клиентах, покупателях, компаньонах, спонсорах, посредниках и других партнерах Компании и РОКС НН, а также об их конкурентах, которые не содержатся в открытых источниках информации</w:t>
            </w:r>
            <w:r>
              <w:rPr>
                <w:rFonts w:ascii="Tahoma" w:hAnsi="Tahoma" w:cs="Tahoma"/>
                <w:sz w:val="24"/>
                <w:szCs w:val="24"/>
              </w:rPr>
              <w:t xml:space="preserve"> (за исключением сведений, подлежащих официальному раскрытию)</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917011">
              <w:rPr>
                <w:rFonts w:ascii="Tahoma" w:hAnsi="Tahoma" w:cs="Tahoma"/>
                <w:sz w:val="24"/>
                <w:szCs w:val="24"/>
              </w:rPr>
              <w:t>до принятия решения о снятии грифа</w:t>
            </w:r>
            <w:r>
              <w:rPr>
                <w:rFonts w:ascii="Tahoma" w:hAnsi="Tahoma" w:cs="Tahoma"/>
                <w:sz w:val="24"/>
                <w:szCs w:val="24"/>
              </w:rPr>
              <w:t xml:space="preserve"> </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6"/>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both"/>
              <w:rPr>
                <w:rFonts w:ascii="Tahoma" w:hAnsi="Tahoma" w:cs="Tahoma"/>
                <w:sz w:val="24"/>
                <w:szCs w:val="24"/>
              </w:rPr>
            </w:pPr>
            <w:r w:rsidRPr="00EC1F4D">
              <w:rPr>
                <w:rFonts w:ascii="Tahoma" w:hAnsi="Tahoma" w:cs="Tahoma"/>
                <w:sz w:val="24"/>
                <w:szCs w:val="24"/>
              </w:rPr>
              <w:t xml:space="preserve">Сведения о условиях </w:t>
            </w:r>
            <w:r>
              <w:rPr>
                <w:rFonts w:ascii="Tahoma" w:hAnsi="Tahoma" w:cs="Tahoma"/>
                <w:sz w:val="24"/>
                <w:szCs w:val="24"/>
              </w:rPr>
              <w:t xml:space="preserve">проектов договоров и </w:t>
            </w:r>
            <w:r w:rsidRPr="00EC1F4D">
              <w:rPr>
                <w:rFonts w:ascii="Tahoma" w:hAnsi="Tahoma" w:cs="Tahoma"/>
                <w:sz w:val="24"/>
                <w:szCs w:val="24"/>
              </w:rPr>
              <w:t>заключен</w:t>
            </w:r>
            <w:r>
              <w:rPr>
                <w:rFonts w:ascii="Tahoma" w:hAnsi="Tahoma" w:cs="Tahoma"/>
                <w:sz w:val="24"/>
                <w:szCs w:val="24"/>
              </w:rPr>
              <w:t xml:space="preserve">ных </w:t>
            </w:r>
            <w:r w:rsidRPr="00EC1F4D">
              <w:rPr>
                <w:rFonts w:ascii="Tahoma" w:hAnsi="Tahoma" w:cs="Tahoma"/>
                <w:sz w:val="24"/>
                <w:szCs w:val="24"/>
              </w:rPr>
              <w:t>договоров</w:t>
            </w:r>
            <w:r>
              <w:rPr>
                <w:rFonts w:ascii="Tahoma" w:hAnsi="Tahoma" w:cs="Tahoma"/>
                <w:sz w:val="24"/>
                <w:szCs w:val="24"/>
              </w:rPr>
              <w:t>,</w:t>
            </w:r>
            <w:r w:rsidRPr="00174E6D">
              <w:rPr>
                <w:rFonts w:ascii="Tahoma" w:hAnsi="Tahoma" w:cs="Tahoma"/>
                <w:sz w:val="24"/>
                <w:szCs w:val="24"/>
              </w:rPr>
              <w:t xml:space="preserve"> которые имеют действительную или потенциальную коммерческую ценность в силу неизвестности их третьим лицам</w:t>
            </w:r>
            <w:r>
              <w:rPr>
                <w:rFonts w:ascii="Tahoma" w:hAnsi="Tahoma" w:cs="Tahoma"/>
                <w:sz w:val="24"/>
                <w:szCs w:val="24"/>
              </w:rPr>
              <w:t xml:space="preserve"> (по решению руководителя </w:t>
            </w:r>
            <w:r w:rsidRPr="009F643D">
              <w:rPr>
                <w:rFonts w:ascii="Tahoma" w:hAnsi="Tahoma" w:cs="Tahoma"/>
                <w:sz w:val="24"/>
                <w:szCs w:val="24"/>
              </w:rPr>
              <w:t>структурно</w:t>
            </w:r>
            <w:r>
              <w:rPr>
                <w:rFonts w:ascii="Tahoma" w:hAnsi="Tahoma" w:cs="Tahoma"/>
                <w:sz w:val="24"/>
                <w:szCs w:val="24"/>
              </w:rPr>
              <w:t>го подразделения, инициирующего</w:t>
            </w:r>
            <w:r w:rsidRPr="009F643D">
              <w:rPr>
                <w:rFonts w:ascii="Tahoma" w:hAnsi="Tahoma" w:cs="Tahoma"/>
                <w:sz w:val="24"/>
                <w:szCs w:val="24"/>
              </w:rPr>
              <w:t xml:space="preserve"> заключение соответствующего договора</w:t>
            </w:r>
            <w:r>
              <w:rPr>
                <w:rFonts w:ascii="Tahoma" w:hAnsi="Tahoma" w:cs="Tahoma"/>
                <w:sz w:val="24"/>
                <w:szCs w:val="24"/>
              </w:rPr>
              <w:t>)</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r w:rsidRPr="00B07461">
              <w:rPr>
                <w:rFonts w:ascii="Tahoma" w:hAnsi="Tahoma" w:cs="Tahoma"/>
                <w:sz w:val="20"/>
              </w:rPr>
              <w:t xml:space="preserve"> </w:t>
            </w:r>
          </w:p>
        </w:tc>
      </w:tr>
      <w:tr w:rsidR="00DE131B" w:rsidRPr="001E4625" w:rsidTr="00150BEF">
        <w:trPr>
          <w:gridAfter w:val="1"/>
          <w:wAfter w:w="9" w:type="dxa"/>
          <w:trHeight w:val="338"/>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6"/>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hAnsi="Tahoma" w:cs="Tahoma"/>
                <w:sz w:val="24"/>
                <w:szCs w:val="24"/>
              </w:rPr>
            </w:pPr>
            <w:r w:rsidRPr="005179C7">
              <w:rPr>
                <w:rFonts w:ascii="Tahoma" w:hAnsi="Tahoma" w:cs="Tahoma"/>
                <w:sz w:val="24"/>
                <w:szCs w:val="24"/>
              </w:rPr>
              <w:t>Сведения об условиях контрактов на сбыт металлопродукции (по решению Вице-президента, к функционалу которого относятся вопросы сбыта продукции), а также о поручениях в рамках агентских договоров на реализацию металлопродукции Группы компаний (по решению руководителя структурного подразделения ГО Компании, являющегося ответственным по договору)</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BA3344">
              <w:rPr>
                <w:rFonts w:ascii="Tahoma" w:hAnsi="Tahoma" w:cs="Tahoma"/>
                <w:sz w:val="24"/>
                <w:szCs w:val="24"/>
              </w:rPr>
              <w:t>до 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040A27" w:rsidRDefault="00DE131B" w:rsidP="00150BEF">
            <w:pPr>
              <w:snapToGrid w:val="0"/>
              <w:jc w:val="center"/>
              <w:rPr>
                <w:rFonts w:ascii="Tahoma" w:hAnsi="Tahoma" w:cs="Tahoma"/>
                <w:sz w:val="24"/>
                <w:szCs w:val="24"/>
              </w:rPr>
            </w:pPr>
            <w:r>
              <w:rPr>
                <w:rFonts w:ascii="Tahoma" w:hAnsi="Tahoma" w:cs="Tahoma"/>
                <w:b/>
                <w:bCs/>
                <w:sz w:val="24"/>
                <w:szCs w:val="24"/>
              </w:rPr>
              <w:t>7</w:t>
            </w:r>
            <w:r w:rsidRPr="00EC1F4D">
              <w:rPr>
                <w:rFonts w:ascii="Tahoma" w:hAnsi="Tahoma" w:cs="Tahoma"/>
                <w:b/>
                <w:bCs/>
                <w:sz w:val="24"/>
                <w:szCs w:val="24"/>
              </w:rPr>
              <w:t>. Сведения о торгах</w:t>
            </w:r>
          </w:p>
        </w:tc>
      </w:tr>
      <w:tr w:rsidR="00DE131B" w:rsidRPr="001E4625" w:rsidTr="00150BEF">
        <w:trPr>
          <w:gridAfter w:val="1"/>
          <w:wAfter w:w="9" w:type="dxa"/>
          <w:trHeight w:val="323"/>
          <w:hidden/>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531438" w:rsidRDefault="00DE131B" w:rsidP="00DE131B">
            <w:pPr>
              <w:pStyle w:val="aff3"/>
              <w:numPr>
                <w:ilvl w:val="0"/>
                <w:numId w:val="17"/>
              </w:numPr>
              <w:suppressAutoHyphens/>
              <w:snapToGrid w:val="0"/>
              <w:jc w:val="both"/>
              <w:rPr>
                <w:vanish/>
                <w:sz w:val="24"/>
                <w:szCs w:val="24"/>
                <w:lang w:eastAsia="ar-SA"/>
              </w:rPr>
            </w:pPr>
          </w:p>
          <w:p w:rsidR="00DE131B" w:rsidRPr="00531438" w:rsidRDefault="00DE131B" w:rsidP="00DE131B">
            <w:pPr>
              <w:pStyle w:val="aff3"/>
              <w:numPr>
                <w:ilvl w:val="1"/>
                <w:numId w:val="18"/>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hAnsi="Tahoma" w:cs="Tahoma"/>
                <w:sz w:val="24"/>
                <w:szCs w:val="24"/>
              </w:rPr>
            </w:pPr>
            <w:r w:rsidRPr="00EC1F4D">
              <w:rPr>
                <w:rFonts w:ascii="Tahoma" w:hAnsi="Tahoma" w:cs="Tahoma"/>
                <w:sz w:val="24"/>
                <w:szCs w:val="24"/>
              </w:rPr>
              <w:t xml:space="preserve">Сведения о </w:t>
            </w:r>
            <w:r>
              <w:rPr>
                <w:rFonts w:ascii="Tahoma" w:hAnsi="Tahoma" w:cs="Tahoma"/>
                <w:sz w:val="24"/>
                <w:szCs w:val="24"/>
              </w:rPr>
              <w:t xml:space="preserve">конкретных параметрах планируемого участия предприятий Группы компаний в </w:t>
            </w:r>
            <w:r w:rsidRPr="00EC1F4D">
              <w:rPr>
                <w:rFonts w:ascii="Tahoma" w:hAnsi="Tahoma" w:cs="Tahoma"/>
                <w:sz w:val="24"/>
                <w:szCs w:val="24"/>
              </w:rPr>
              <w:t>торгах</w:t>
            </w:r>
            <w:r>
              <w:rPr>
                <w:rFonts w:ascii="Tahoma" w:hAnsi="Tahoma" w:cs="Tahoma"/>
                <w:sz w:val="24"/>
                <w:szCs w:val="24"/>
              </w:rPr>
              <w:t xml:space="preserve"> (конкурсах, аукционах)</w:t>
            </w:r>
            <w:r w:rsidRPr="00CF57AE">
              <w:rPr>
                <w:rFonts w:ascii="Tahoma" w:hAnsi="Tahoma" w:cs="Tahoma"/>
                <w:sz w:val="24"/>
                <w:szCs w:val="24"/>
              </w:rPr>
              <w:t xml:space="preserve"> (по решению руководителя Компании/РОКС НН, руководителя структурного подразделения Компании, инициирующего участие в торгах)</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 xml:space="preserve">принятия решения о снятии грифа/до окончания торгов </w:t>
            </w:r>
            <w:r w:rsidRPr="00B07461">
              <w:rPr>
                <w:rFonts w:ascii="Tahoma" w:hAnsi="Tahoma" w:cs="Tahoma"/>
                <w:sz w:val="20"/>
              </w:rPr>
              <w:t>(если ранее не было принято решение о снятии грифа)</w:t>
            </w:r>
          </w:p>
        </w:tc>
      </w:tr>
      <w:tr w:rsidR="00DE131B" w:rsidRPr="001E4625" w:rsidTr="00150BEF">
        <w:trPr>
          <w:gridAfter w:val="1"/>
          <w:wAfter w:w="9" w:type="dxa"/>
          <w:trHeight w:val="387"/>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531438" w:rsidRDefault="00DE131B" w:rsidP="00DE131B">
            <w:pPr>
              <w:pStyle w:val="aff3"/>
              <w:numPr>
                <w:ilvl w:val="1"/>
                <w:numId w:val="18"/>
              </w:numPr>
              <w:suppressAutoHyphens/>
              <w:snapToGrid w:val="0"/>
              <w:jc w:val="both"/>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37"/>
              <w:jc w:val="both"/>
              <w:rPr>
                <w:rFonts w:ascii="Tahoma" w:hAnsi="Tahoma" w:cs="Tahoma"/>
                <w:sz w:val="24"/>
                <w:szCs w:val="24"/>
              </w:rPr>
            </w:pPr>
            <w:r>
              <w:rPr>
                <w:rFonts w:ascii="Tahoma" w:hAnsi="Tahoma" w:cs="Tahoma"/>
                <w:sz w:val="24"/>
                <w:szCs w:val="24"/>
              </w:rPr>
              <w:t>Технико-коммерческие предложения</w:t>
            </w:r>
            <w:r w:rsidRPr="00EC1F4D">
              <w:rPr>
                <w:rFonts w:ascii="Tahoma" w:hAnsi="Tahoma" w:cs="Tahoma"/>
                <w:sz w:val="24"/>
                <w:szCs w:val="24"/>
              </w:rPr>
              <w:t xml:space="preserve"> участников </w:t>
            </w:r>
            <w:r>
              <w:rPr>
                <w:rFonts w:ascii="Tahoma" w:hAnsi="Tahoma" w:cs="Tahoma"/>
                <w:sz w:val="24"/>
                <w:szCs w:val="24"/>
              </w:rPr>
              <w:t>закупочных процедур, проводимых в Группе компаний, включая прилагаемые материалы</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 </w:t>
            </w:r>
            <w:r w:rsidRPr="00E758CC">
              <w:rPr>
                <w:rFonts w:ascii="Tahoma" w:hAnsi="Tahoma" w:cs="Tahoma"/>
                <w:sz w:val="24"/>
                <w:szCs w:val="24"/>
              </w:rPr>
              <w:t xml:space="preserve"> до </w:t>
            </w:r>
            <w:r>
              <w:rPr>
                <w:rFonts w:ascii="Tahoma" w:hAnsi="Tahoma" w:cs="Tahoma"/>
                <w:sz w:val="24"/>
                <w:szCs w:val="24"/>
              </w:rPr>
              <w:t xml:space="preserve">подведения итогов закупочных процедур  </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Pr>
                <w:rFonts w:ascii="Tahoma" w:hAnsi="Tahoma" w:cs="Tahoma"/>
                <w:b/>
                <w:bCs/>
                <w:sz w:val="24"/>
                <w:szCs w:val="24"/>
              </w:rPr>
              <w:t>8</w:t>
            </w:r>
            <w:r w:rsidRPr="00EC1F4D">
              <w:rPr>
                <w:rFonts w:ascii="Tahoma" w:hAnsi="Tahoma" w:cs="Tahoma"/>
                <w:b/>
                <w:bCs/>
                <w:sz w:val="24"/>
                <w:szCs w:val="24"/>
              </w:rPr>
              <w:t>. Сведения о проверках, ревизиях, внутренних и внешних аудитах</w:t>
            </w:r>
            <w:r>
              <w:rPr>
                <w:rFonts w:ascii="Tahoma" w:hAnsi="Tahoma" w:cs="Tahoma"/>
                <w:b/>
                <w:bCs/>
                <w:sz w:val="24"/>
                <w:szCs w:val="24"/>
              </w:rPr>
              <w:t xml:space="preserve"> и оценках</w:t>
            </w:r>
          </w:p>
        </w:tc>
      </w:tr>
      <w:tr w:rsidR="00DE131B" w:rsidRPr="001E4625"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531438" w:rsidRDefault="00DE131B" w:rsidP="00DE131B">
            <w:pPr>
              <w:pStyle w:val="aff3"/>
              <w:numPr>
                <w:ilvl w:val="1"/>
                <w:numId w:val="19"/>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1E4625" w:rsidRDefault="00DE131B" w:rsidP="00150BEF">
            <w:pPr>
              <w:snapToGrid w:val="0"/>
              <w:ind w:right="65"/>
              <w:jc w:val="both"/>
              <w:rPr>
                <w:rFonts w:ascii="Tahoma" w:hAnsi="Tahoma" w:cs="Tahoma"/>
                <w:color w:val="8496B0"/>
                <w:sz w:val="24"/>
                <w:szCs w:val="24"/>
              </w:rPr>
            </w:pPr>
            <w:r w:rsidRPr="00EC1F4D">
              <w:rPr>
                <w:rFonts w:ascii="Tahoma" w:hAnsi="Tahoma" w:cs="Tahoma"/>
                <w:sz w:val="24"/>
                <w:szCs w:val="24"/>
              </w:rPr>
              <w:t>Отчет</w:t>
            </w:r>
            <w:r>
              <w:rPr>
                <w:rFonts w:ascii="Tahoma" w:hAnsi="Tahoma" w:cs="Tahoma"/>
                <w:sz w:val="24"/>
                <w:szCs w:val="24"/>
              </w:rPr>
              <w:t xml:space="preserve"> внешнего</w:t>
            </w:r>
            <w:r w:rsidRPr="00EC1F4D">
              <w:rPr>
                <w:rFonts w:ascii="Tahoma" w:hAnsi="Tahoma" w:cs="Tahoma"/>
                <w:sz w:val="24"/>
                <w:szCs w:val="24"/>
              </w:rPr>
              <w:t xml:space="preserve"> аудитора руководству</w:t>
            </w:r>
            <w:r>
              <w:rPr>
                <w:rFonts w:ascii="Tahoma" w:hAnsi="Tahoma" w:cs="Tahoma"/>
                <w:sz w:val="24"/>
                <w:szCs w:val="24"/>
              </w:rPr>
              <w:t xml:space="preserve"> по итогам проведения аудита финансовой отчетности</w:t>
            </w:r>
            <w:r w:rsidRPr="00EC1F4D">
              <w:rPr>
                <w:rFonts w:ascii="Tahoma" w:hAnsi="Tahoma" w:cs="Tahoma"/>
                <w:sz w:val="24"/>
                <w:szCs w:val="24"/>
              </w:rPr>
              <w:t xml:space="preserve">, включая рекомендации </w:t>
            </w:r>
            <w:r>
              <w:rPr>
                <w:rFonts w:ascii="Tahoma" w:hAnsi="Tahoma" w:cs="Tahoma"/>
                <w:sz w:val="24"/>
                <w:szCs w:val="24"/>
              </w:rPr>
              <w:t xml:space="preserve">по </w:t>
            </w:r>
            <w:r w:rsidRPr="00EC1F4D">
              <w:rPr>
                <w:rFonts w:ascii="Tahoma" w:hAnsi="Tahoma" w:cs="Tahoma"/>
                <w:sz w:val="24"/>
                <w:szCs w:val="24"/>
              </w:rPr>
              <w:t>СВК</w:t>
            </w:r>
            <w:r>
              <w:rPr>
                <w:rFonts w:ascii="Tahoma" w:hAnsi="Tahoma" w:cs="Tahoma"/>
                <w:sz w:val="24"/>
                <w:szCs w:val="24"/>
              </w:rPr>
              <w:t xml:space="preserve">. </w:t>
            </w:r>
            <w:r w:rsidRPr="00AE6E4B">
              <w:rPr>
                <w:rFonts w:ascii="Tahoma" w:hAnsi="Tahoma" w:cs="Tahoma"/>
                <w:sz w:val="24"/>
                <w:szCs w:val="24"/>
              </w:rPr>
              <w:t xml:space="preserve">Отчёт внешнего аудитора Комитету </w:t>
            </w:r>
            <w:r>
              <w:rPr>
                <w:rFonts w:ascii="Tahoma" w:hAnsi="Tahoma" w:cs="Tahoma"/>
                <w:sz w:val="24"/>
                <w:szCs w:val="24"/>
              </w:rPr>
              <w:t>Совета д</w:t>
            </w:r>
            <w:r w:rsidRPr="00AE6E4B">
              <w:rPr>
                <w:rFonts w:ascii="Tahoma" w:hAnsi="Tahoma" w:cs="Tahoma"/>
                <w:sz w:val="24"/>
                <w:szCs w:val="24"/>
              </w:rPr>
              <w:t>иректоров по аудиту</w:t>
            </w:r>
            <w:r>
              <w:rPr>
                <w:rFonts w:ascii="Tahoma" w:hAnsi="Tahoma" w:cs="Tahoma"/>
                <w:sz w:val="24"/>
                <w:szCs w:val="24"/>
              </w:rPr>
              <w:t xml:space="preserve"> и иные документы, содержащие заключения внешнего аудитора по итогам проведения аудита (за исключением сведений и документов, подлежащих официальному раскрытию).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постоянно</w:t>
            </w:r>
          </w:p>
        </w:tc>
      </w:tr>
      <w:tr w:rsidR="00DE131B" w:rsidRPr="001E4625"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9"/>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hAnsi="Tahoma" w:cs="Tahoma"/>
                <w:sz w:val="24"/>
                <w:szCs w:val="24"/>
              </w:rPr>
            </w:pPr>
            <w:r w:rsidRPr="00EC1F4D">
              <w:rPr>
                <w:rFonts w:ascii="Tahoma" w:hAnsi="Tahoma" w:cs="Tahoma"/>
                <w:sz w:val="24"/>
                <w:szCs w:val="24"/>
              </w:rPr>
              <w:t xml:space="preserve">Сведения о проведении предварительных отборов аудитора </w:t>
            </w:r>
            <w:r>
              <w:rPr>
                <w:rFonts w:ascii="Tahoma" w:hAnsi="Tahoma" w:cs="Tahoma"/>
                <w:sz w:val="24"/>
                <w:szCs w:val="24"/>
              </w:rPr>
              <w:t>бухгалтерской (финансовой) отчетности Компании/РОКС НН, консолидированной финансовой отчетности</w:t>
            </w:r>
            <w:r w:rsidRPr="00EC1F4D">
              <w:rPr>
                <w:rFonts w:ascii="Tahoma" w:hAnsi="Tahoma" w:cs="Tahoma"/>
                <w:sz w:val="24"/>
                <w:szCs w:val="24"/>
              </w:rPr>
              <w:t xml:space="preserve"> (включая планы проведения предварительного отбора, применяемые методики, технические задания и иные документы по этому вопросу)</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до официального раскрытия информации</w:t>
            </w:r>
            <w:r w:rsidRPr="00EC1F4D">
              <w:rPr>
                <w:rFonts w:ascii="Tahoma" w:hAnsi="Tahoma" w:cs="Tahoma"/>
                <w:sz w:val="24"/>
                <w:szCs w:val="24"/>
              </w:rPr>
              <w:t> </w:t>
            </w:r>
          </w:p>
        </w:tc>
      </w:tr>
      <w:tr w:rsidR="00DE131B" w:rsidRPr="001E4625"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9"/>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hAnsi="Tahoma" w:cs="Tahoma"/>
                <w:sz w:val="24"/>
                <w:szCs w:val="24"/>
              </w:rPr>
            </w:pPr>
            <w:r w:rsidRPr="00EC1F4D">
              <w:rPr>
                <w:rFonts w:ascii="Tahoma" w:hAnsi="Tahoma" w:cs="Tahoma"/>
                <w:sz w:val="24"/>
                <w:szCs w:val="24"/>
              </w:rPr>
              <w:t xml:space="preserve">Сведения </w:t>
            </w:r>
            <w:r>
              <w:rPr>
                <w:rFonts w:ascii="Tahoma" w:hAnsi="Tahoma" w:cs="Tahoma"/>
                <w:sz w:val="24"/>
                <w:szCs w:val="24"/>
              </w:rPr>
              <w:t xml:space="preserve">о </w:t>
            </w:r>
            <w:r w:rsidRPr="00EC1F4D">
              <w:rPr>
                <w:rFonts w:ascii="Tahoma" w:hAnsi="Tahoma" w:cs="Tahoma"/>
                <w:sz w:val="24"/>
                <w:szCs w:val="24"/>
              </w:rPr>
              <w:t>содержа</w:t>
            </w:r>
            <w:r>
              <w:rPr>
                <w:rFonts w:ascii="Tahoma" w:hAnsi="Tahoma" w:cs="Tahoma"/>
                <w:sz w:val="24"/>
                <w:szCs w:val="24"/>
              </w:rPr>
              <w:t>нии</w:t>
            </w:r>
            <w:r w:rsidRPr="00EC1F4D">
              <w:rPr>
                <w:rFonts w:ascii="Tahoma" w:hAnsi="Tahoma" w:cs="Tahoma"/>
                <w:sz w:val="24"/>
                <w:szCs w:val="24"/>
              </w:rPr>
              <w:t xml:space="preserve"> переписк</w:t>
            </w:r>
            <w:r>
              <w:rPr>
                <w:rFonts w:ascii="Tahoma" w:hAnsi="Tahoma" w:cs="Tahoma"/>
                <w:sz w:val="24"/>
                <w:szCs w:val="24"/>
              </w:rPr>
              <w:t>и</w:t>
            </w:r>
            <w:r w:rsidRPr="00EC1F4D">
              <w:rPr>
                <w:rFonts w:ascii="Tahoma" w:hAnsi="Tahoma" w:cs="Tahoma"/>
                <w:sz w:val="24"/>
                <w:szCs w:val="24"/>
              </w:rPr>
              <w:t xml:space="preserve"> между Компанией</w:t>
            </w:r>
            <w:r>
              <w:rPr>
                <w:rFonts w:ascii="Tahoma" w:hAnsi="Tahoma" w:cs="Tahoma"/>
                <w:sz w:val="24"/>
                <w:szCs w:val="24"/>
              </w:rPr>
              <w:t>/</w:t>
            </w:r>
            <w:r w:rsidRPr="00EC1F4D">
              <w:rPr>
                <w:rFonts w:ascii="Tahoma" w:hAnsi="Tahoma" w:cs="Tahoma"/>
                <w:sz w:val="24"/>
                <w:szCs w:val="24"/>
              </w:rPr>
              <w:t>РОКС НН и аудиторами в ходе проведения аудиторской проверки</w:t>
            </w:r>
            <w:r w:rsidRPr="00EC1F4D" w:rsidDel="00EE764B">
              <w:rPr>
                <w:rFonts w:ascii="Tahoma" w:hAnsi="Tahoma" w:cs="Tahoma"/>
                <w:sz w:val="24"/>
                <w:szCs w:val="24"/>
              </w:rPr>
              <w:t xml:space="preserve"> </w:t>
            </w:r>
            <w:r w:rsidRPr="00664396">
              <w:rPr>
                <w:rFonts w:ascii="Tahoma" w:hAnsi="Tahoma" w:cs="Tahoma"/>
                <w:sz w:val="24"/>
                <w:szCs w:val="24"/>
              </w:rPr>
              <w:t xml:space="preserve">бухгалтерской (финансовой) отчетности Компании/РОКС НН, консолидированной финансовой отчетности </w:t>
            </w:r>
            <w:r>
              <w:rPr>
                <w:rFonts w:ascii="Tahoma" w:hAnsi="Tahoma" w:cs="Tahoma"/>
                <w:sz w:val="24"/>
                <w:szCs w:val="24"/>
              </w:rPr>
              <w:t xml:space="preserve">(по решению руководителя структурного подразделения Компании/РОКС НН, участвующего в переписке)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до принятия решения о снятии грифа</w:t>
            </w:r>
          </w:p>
        </w:tc>
      </w:tr>
      <w:tr w:rsidR="00DE131B" w:rsidRPr="001E4625"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0B3DCA" w:rsidRDefault="00DE131B" w:rsidP="00DE131B">
            <w:pPr>
              <w:pStyle w:val="aff3"/>
              <w:numPr>
                <w:ilvl w:val="1"/>
                <w:numId w:val="19"/>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hAnsi="Tahoma" w:cs="Tahoma"/>
                <w:sz w:val="24"/>
                <w:szCs w:val="24"/>
              </w:rPr>
            </w:pPr>
            <w:r w:rsidRPr="00EC1F4D">
              <w:rPr>
                <w:rFonts w:ascii="Tahoma" w:hAnsi="Tahoma" w:cs="Tahoma"/>
                <w:sz w:val="24"/>
                <w:szCs w:val="24"/>
              </w:rPr>
              <w:t>Утвержденные годовые планы</w:t>
            </w:r>
            <w:r w:rsidRPr="00296133">
              <w:rPr>
                <w:rFonts w:ascii="Tahoma" w:hAnsi="Tahoma" w:cs="Tahoma"/>
                <w:sz w:val="24"/>
                <w:szCs w:val="24"/>
              </w:rPr>
              <w:t xml:space="preserve"> </w:t>
            </w:r>
            <w:r w:rsidRPr="00ED0CC3">
              <w:rPr>
                <w:rFonts w:ascii="Tahoma" w:hAnsi="Tahoma" w:cs="Tahoma"/>
                <w:sz w:val="24"/>
                <w:szCs w:val="24"/>
              </w:rPr>
              <w:t>внутренних</w:t>
            </w:r>
            <w:r w:rsidRPr="00EC1F4D">
              <w:rPr>
                <w:rFonts w:ascii="Tahoma" w:hAnsi="Tahoma" w:cs="Tahoma"/>
                <w:sz w:val="24"/>
                <w:szCs w:val="24"/>
              </w:rPr>
              <w:t xml:space="preserve"> проверок в Группе компаний</w:t>
            </w:r>
            <w:r w:rsidRPr="00EC1F4D" w:rsidDel="00EE764B">
              <w:rPr>
                <w:rFonts w:ascii="Tahoma" w:hAnsi="Tahoma" w:cs="Tahoma"/>
                <w:sz w:val="24"/>
                <w:szCs w:val="24"/>
              </w:rPr>
              <w:t xml:space="preserve"> </w:t>
            </w:r>
            <w:r w:rsidRPr="00494EAF">
              <w:rPr>
                <w:rFonts w:ascii="Tahoma" w:hAnsi="Tahoma" w:cs="Tahoma"/>
                <w:sz w:val="24"/>
                <w:szCs w:val="24"/>
              </w:rPr>
              <w:t xml:space="preserve">(по решению руководителей подразделений внутреннего контроля и риск- менеджмента) </w:t>
            </w:r>
            <w:r w:rsidRPr="00494EAF" w:rsidDel="00EE764B">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до принятия решения о снятии грифа</w:t>
            </w:r>
          </w:p>
        </w:tc>
      </w:tr>
      <w:tr w:rsidR="00DE131B" w:rsidRPr="001E4625"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9"/>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hAnsi="Tahoma" w:cs="Tahoma"/>
                <w:sz w:val="24"/>
                <w:szCs w:val="24"/>
              </w:rPr>
            </w:pPr>
            <w:r w:rsidRPr="00EC1F4D">
              <w:rPr>
                <w:rFonts w:ascii="Tahoma" w:hAnsi="Tahoma" w:cs="Tahoma"/>
                <w:sz w:val="24"/>
                <w:szCs w:val="24"/>
              </w:rPr>
              <w:t>Сведения, содержащиеся в отчетах, актах, заключениях по результатам</w:t>
            </w:r>
            <w:r>
              <w:rPr>
                <w:rFonts w:ascii="Tahoma" w:hAnsi="Tahoma" w:cs="Tahoma"/>
                <w:sz w:val="24"/>
                <w:szCs w:val="24"/>
              </w:rPr>
              <w:t xml:space="preserve"> </w:t>
            </w:r>
            <w:r w:rsidRPr="00ED0CC3">
              <w:rPr>
                <w:rFonts w:ascii="Tahoma" w:hAnsi="Tahoma" w:cs="Tahoma"/>
                <w:sz w:val="24"/>
                <w:szCs w:val="24"/>
              </w:rPr>
              <w:t>внутренних</w:t>
            </w:r>
            <w:r w:rsidRPr="00296133">
              <w:rPr>
                <w:rFonts w:ascii="Tahoma" w:hAnsi="Tahoma" w:cs="Tahoma"/>
                <w:color w:val="FF0000"/>
                <w:sz w:val="24"/>
                <w:szCs w:val="24"/>
              </w:rPr>
              <w:t xml:space="preserve"> </w:t>
            </w:r>
            <w:r w:rsidRPr="004C5566">
              <w:rPr>
                <w:rFonts w:ascii="Tahoma" w:hAnsi="Tahoma" w:cs="Tahoma"/>
                <w:sz w:val="24"/>
                <w:szCs w:val="24"/>
              </w:rPr>
              <w:t>аудиторских</w:t>
            </w:r>
            <w:r>
              <w:rPr>
                <w:rFonts w:ascii="Tahoma" w:hAnsi="Tahoma" w:cs="Tahoma"/>
                <w:color w:val="FF0000"/>
                <w:sz w:val="24"/>
                <w:szCs w:val="24"/>
              </w:rPr>
              <w:t xml:space="preserve"> </w:t>
            </w:r>
            <w:r w:rsidRPr="00EC1F4D">
              <w:rPr>
                <w:rFonts w:ascii="Tahoma" w:hAnsi="Tahoma" w:cs="Tahoma"/>
                <w:sz w:val="24"/>
                <w:szCs w:val="24"/>
              </w:rPr>
              <w:t>проверок</w:t>
            </w:r>
            <w:r>
              <w:rPr>
                <w:rFonts w:ascii="Tahoma" w:hAnsi="Tahoma" w:cs="Tahoma"/>
                <w:sz w:val="24"/>
                <w:szCs w:val="24"/>
              </w:rPr>
              <w:t xml:space="preserve">, </w:t>
            </w:r>
            <w:r w:rsidRPr="00EC1F4D">
              <w:rPr>
                <w:rFonts w:ascii="Tahoma" w:hAnsi="Tahoma" w:cs="Tahoma"/>
                <w:sz w:val="24"/>
                <w:szCs w:val="24"/>
              </w:rPr>
              <w:t xml:space="preserve">ревизий, мониторингов  производственно-технологической и финансово-хозяйственной деятельности Группы компаний, в том числе проводимых в рамках проверки обращений СКД, а также переписка, содержащая информацию о результатах (по решению руководителей подразделений внутреннего аудита, </w:t>
            </w:r>
            <w:r>
              <w:rPr>
                <w:rFonts w:ascii="Tahoma" w:hAnsi="Tahoma" w:cs="Tahoma"/>
                <w:sz w:val="24"/>
                <w:szCs w:val="24"/>
              </w:rPr>
              <w:t xml:space="preserve">внутреннего </w:t>
            </w:r>
            <w:r w:rsidRPr="00EC1F4D">
              <w:rPr>
                <w:rFonts w:ascii="Tahoma" w:hAnsi="Tahoma" w:cs="Tahoma"/>
                <w:sz w:val="24"/>
                <w:szCs w:val="24"/>
              </w:rPr>
              <w:t>контроля и риск- менеджмента)</w:t>
            </w:r>
            <w:r>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922CAB">
              <w:rPr>
                <w:rFonts w:ascii="Tahoma" w:hAnsi="Tahoma" w:cs="Tahoma"/>
                <w:sz w:val="24"/>
                <w:szCs w:val="24"/>
              </w:rPr>
              <w:t xml:space="preserve"> до принятия решения о снятии грифа</w:t>
            </w:r>
          </w:p>
        </w:tc>
      </w:tr>
      <w:tr w:rsidR="00DE131B" w:rsidRPr="001E4625"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9"/>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pStyle w:val="affa"/>
              <w:rPr>
                <w:rFonts w:ascii="Tahoma" w:hAnsi="Tahoma" w:cs="Tahoma"/>
                <w:lang w:eastAsia="ar-SA"/>
              </w:rPr>
            </w:pPr>
            <w:r>
              <w:rPr>
                <w:rFonts w:ascii="Tahoma" w:hAnsi="Tahoma" w:cs="Tahoma"/>
                <w:lang w:eastAsia="ar-SA"/>
              </w:rPr>
              <w:t>Сведения, содержащиеся в отчетах/</w:t>
            </w:r>
            <w:r w:rsidRPr="004C5566">
              <w:rPr>
                <w:rFonts w:ascii="Tahoma" w:hAnsi="Tahoma" w:cs="Tahoma"/>
                <w:lang w:eastAsia="ar-SA"/>
              </w:rPr>
              <w:t>заключени</w:t>
            </w:r>
            <w:r>
              <w:rPr>
                <w:rFonts w:ascii="Tahoma" w:hAnsi="Tahoma" w:cs="Tahoma"/>
                <w:lang w:eastAsia="ar-SA"/>
              </w:rPr>
              <w:t>ях</w:t>
            </w:r>
            <w:r w:rsidRPr="004C5566">
              <w:rPr>
                <w:rFonts w:ascii="Tahoma" w:hAnsi="Tahoma" w:cs="Tahoma"/>
                <w:lang w:eastAsia="ar-SA"/>
              </w:rPr>
              <w:t xml:space="preserve"> по результатам оценки корпоративного управления, надежности и эффективности управления рисками и внутреннего контроля Компании и ОКС НН</w:t>
            </w:r>
            <w:r>
              <w:rPr>
                <w:rFonts w:ascii="Tahoma" w:hAnsi="Tahoma" w:cs="Tahoma"/>
                <w:lang w:eastAsia="ar-SA"/>
              </w:rPr>
              <w:t xml:space="preserve"> (по решению руководителя Департамента внутреннего аудита ГО Компании)</w:t>
            </w:r>
            <w:r w:rsidRPr="004C5566">
              <w:rPr>
                <w:rFonts w:ascii="Tahoma" w:hAnsi="Tahoma" w:cs="Tahoma"/>
                <w:lang w:eastAsia="ar-SA"/>
              </w:rPr>
              <w:t>.</w:t>
            </w:r>
            <w: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922CAB" w:rsidRDefault="00DE131B" w:rsidP="00150BEF">
            <w:pPr>
              <w:snapToGrid w:val="0"/>
              <w:jc w:val="center"/>
              <w:rPr>
                <w:rFonts w:ascii="Tahoma" w:hAnsi="Tahoma" w:cs="Tahoma"/>
                <w:sz w:val="24"/>
                <w:szCs w:val="24"/>
              </w:rPr>
            </w:pPr>
            <w:r>
              <w:rPr>
                <w:rFonts w:ascii="Tahoma" w:hAnsi="Tahoma" w:cs="Tahoma"/>
                <w:sz w:val="24"/>
                <w:szCs w:val="24"/>
              </w:rPr>
              <w:t xml:space="preserve"> до принятия решения о снятии грифа/ до официального раскрытия информации (для сведений, подлежащих официальному раскрытию)</w:t>
            </w:r>
            <w:r w:rsidRPr="00EC1F4D">
              <w:rPr>
                <w:rFonts w:ascii="Tahoma" w:hAnsi="Tahoma" w:cs="Tahoma"/>
                <w:sz w:val="24"/>
                <w:szCs w:val="24"/>
              </w:rPr>
              <w:t> </w:t>
            </w:r>
          </w:p>
        </w:tc>
      </w:tr>
      <w:tr w:rsidR="00DE131B" w:rsidRPr="001E4625" w:rsidTr="00150BEF">
        <w:trPr>
          <w:gridAfter w:val="1"/>
          <w:wAfter w:w="9" w:type="dxa"/>
          <w:trHeight w:val="3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202DC" w:rsidRDefault="00DE131B" w:rsidP="00DE131B">
            <w:pPr>
              <w:pStyle w:val="aff3"/>
              <w:numPr>
                <w:ilvl w:val="1"/>
                <w:numId w:val="19"/>
              </w:numPr>
              <w:suppressAutoHyphens/>
              <w:snapToGrid w:val="0"/>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Default="00DE131B" w:rsidP="00150BEF">
            <w:pPr>
              <w:pStyle w:val="affa"/>
              <w:rPr>
                <w:rFonts w:ascii="Tahoma" w:hAnsi="Tahoma" w:cs="Tahoma"/>
                <w:lang w:eastAsia="ar-SA"/>
              </w:rPr>
            </w:pPr>
            <w:r w:rsidRPr="00FF5CB7">
              <w:rPr>
                <w:rFonts w:ascii="Tahoma" w:eastAsia="Arial Unicode MS" w:hAnsi="Tahoma" w:cs="Tahoma"/>
                <w:lang w:eastAsia="ar-SA"/>
              </w:rPr>
              <w:t>Информация о результатах налоговых проверок</w:t>
            </w:r>
            <w:r>
              <w:rPr>
                <w:rFonts w:ascii="Tahoma" w:eastAsia="Arial Unicode MS" w:hAnsi="Tahoma" w:cs="Tahoma"/>
                <w:lang w:eastAsia="ar-SA"/>
              </w:rPr>
              <w:t xml:space="preserve"> Компании/РОКС НН</w:t>
            </w:r>
            <w:r w:rsidRPr="00FF5CB7">
              <w:rPr>
                <w:rFonts w:ascii="Tahoma" w:eastAsia="Arial Unicode MS" w:hAnsi="Tahoma" w:cs="Tahoma"/>
                <w:lang w:eastAsia="ar-SA"/>
              </w:rPr>
              <w:t xml:space="preserve"> и иных мероприятий налогового контроля, материалы досудебного урегулирования налоговых претензий</w:t>
            </w:r>
            <w:r>
              <w:rPr>
                <w:rFonts w:ascii="Tahoma" w:eastAsia="Arial Unicode MS" w:hAnsi="Tahoma" w:cs="Tahoma"/>
                <w:lang w:eastAsia="ar-SA"/>
              </w:rPr>
              <w:t xml:space="preserve"> (по решению руководителя Налогового департамента)</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Default="00DE131B" w:rsidP="00150BEF">
            <w:pPr>
              <w:snapToGrid w:val="0"/>
              <w:jc w:val="center"/>
              <w:rPr>
                <w:rFonts w:ascii="Tahoma" w:hAnsi="Tahoma" w:cs="Tahoma"/>
                <w:sz w:val="24"/>
                <w:szCs w:val="24"/>
              </w:rPr>
            </w:pPr>
            <w:r w:rsidRPr="0054647F">
              <w:rPr>
                <w:rFonts w:ascii="Tahoma" w:hAnsi="Tahoma" w:cs="Tahoma"/>
                <w:sz w:val="24"/>
                <w:szCs w:val="24"/>
              </w:rPr>
              <w:t>до 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Pr>
                <w:rFonts w:ascii="Tahoma" w:hAnsi="Tahoma" w:cs="Tahoma"/>
                <w:b/>
                <w:bCs/>
                <w:sz w:val="24"/>
                <w:szCs w:val="24"/>
              </w:rPr>
              <w:t>9</w:t>
            </w:r>
            <w:r w:rsidRPr="00EC1F4D">
              <w:rPr>
                <w:rFonts w:ascii="Tahoma" w:hAnsi="Tahoma" w:cs="Tahoma"/>
                <w:b/>
                <w:bCs/>
                <w:sz w:val="24"/>
                <w:szCs w:val="24"/>
              </w:rPr>
              <w:t>. Научно-технические и технологические сведения</w:t>
            </w:r>
          </w:p>
        </w:tc>
      </w:tr>
      <w:tr w:rsidR="00DE131B" w:rsidRPr="001E4625" w:rsidTr="00150BEF">
        <w:tblPrEx>
          <w:tblCellMar>
            <w:top w:w="0" w:type="dxa"/>
            <w:bottom w:w="0" w:type="dxa"/>
          </w:tblCellMar>
        </w:tblPrEx>
        <w:trPr>
          <w:trHeight w:val="589"/>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531438" w:rsidRDefault="00DE131B" w:rsidP="00DE131B">
            <w:pPr>
              <w:pStyle w:val="aff3"/>
              <w:numPr>
                <w:ilvl w:val="1"/>
                <w:numId w:val="20"/>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937A02" w:rsidRDefault="00DE131B" w:rsidP="00150BEF">
            <w:pPr>
              <w:snapToGrid w:val="0"/>
              <w:ind w:right="65"/>
              <w:jc w:val="both"/>
              <w:rPr>
                <w:rFonts w:ascii="Tahoma" w:hAnsi="Tahoma" w:cs="Tahoma"/>
                <w:sz w:val="24"/>
                <w:szCs w:val="24"/>
              </w:rPr>
            </w:pPr>
            <w:r w:rsidRPr="00EC1F4D">
              <w:rPr>
                <w:rFonts w:ascii="Tahoma" w:hAnsi="Tahoma" w:cs="Tahoma"/>
                <w:sz w:val="24"/>
                <w:szCs w:val="24"/>
              </w:rPr>
              <w:t>Результаты НИОКТР, проводимых в интересах Группы ком</w:t>
            </w:r>
            <w:r>
              <w:rPr>
                <w:rFonts w:ascii="Tahoma" w:hAnsi="Tahoma" w:cs="Tahoma"/>
                <w:sz w:val="24"/>
                <w:szCs w:val="24"/>
              </w:rPr>
              <w:t>паний (по решению руководителей</w:t>
            </w:r>
            <w:r w:rsidRPr="00EC1F4D">
              <w:rPr>
                <w:rFonts w:ascii="Tahoma" w:hAnsi="Tahoma" w:cs="Tahoma"/>
                <w:sz w:val="24"/>
                <w:szCs w:val="24"/>
              </w:rPr>
              <w:t xml:space="preserve"> Компании и РОКС НН, с учетом согласования с </w:t>
            </w:r>
            <w:r>
              <w:rPr>
                <w:rFonts w:ascii="Tahoma" w:hAnsi="Tahoma" w:cs="Tahoma"/>
                <w:sz w:val="24"/>
                <w:szCs w:val="24"/>
              </w:rPr>
              <w:t xml:space="preserve">ответственным </w:t>
            </w:r>
            <w:r w:rsidRPr="00EC1F4D">
              <w:rPr>
                <w:rFonts w:ascii="Tahoma" w:hAnsi="Tahoma" w:cs="Tahoma"/>
                <w:sz w:val="24"/>
                <w:szCs w:val="24"/>
              </w:rPr>
              <w:t>подразделени</w:t>
            </w:r>
            <w:r>
              <w:rPr>
                <w:rFonts w:ascii="Tahoma" w:hAnsi="Tahoma" w:cs="Tahoma"/>
                <w:sz w:val="24"/>
                <w:szCs w:val="24"/>
              </w:rPr>
              <w:t>ем</w:t>
            </w:r>
            <w:r w:rsidRPr="00EC1F4D">
              <w:rPr>
                <w:rFonts w:ascii="Tahoma" w:hAnsi="Tahoma" w:cs="Tahoma"/>
                <w:sz w:val="24"/>
                <w:szCs w:val="24"/>
              </w:rPr>
              <w:t xml:space="preserve"> Компании)</w:t>
            </w:r>
          </w:p>
        </w:tc>
        <w:tc>
          <w:tcPr>
            <w:tcW w:w="4743" w:type="dxa"/>
            <w:gridSpan w:val="2"/>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до </w:t>
            </w:r>
            <w:r>
              <w:rPr>
                <w:rFonts w:ascii="Tahoma" w:hAnsi="Tahoma" w:cs="Tahoma"/>
                <w:sz w:val="24"/>
                <w:szCs w:val="24"/>
              </w:rPr>
              <w:t xml:space="preserve">принятия решения о виде правовой охраны в соответствии с </w:t>
            </w:r>
            <w:r w:rsidRPr="00937A02">
              <w:rPr>
                <w:rFonts w:ascii="Tahoma" w:hAnsi="Tahoma" w:cs="Tahoma"/>
                <w:sz w:val="24"/>
                <w:szCs w:val="24"/>
              </w:rPr>
              <w:t xml:space="preserve">Положением об управлении результатами интеллектуальной деятельности в </w:t>
            </w:r>
            <w:r w:rsidRPr="00937A02">
              <w:rPr>
                <w:rFonts w:ascii="Tahoma" w:hAnsi="Tahoma" w:cs="Tahoma"/>
                <w:sz w:val="24"/>
                <w:szCs w:val="24"/>
              </w:rPr>
              <w:br/>
              <w:t>ПАО «ГМК «Норильский никель»/нормативно-методическим документом РОКС НН в области управления результатами интеллектуальной деятельности</w:t>
            </w:r>
          </w:p>
        </w:tc>
      </w:tr>
      <w:tr w:rsidR="00DE131B" w:rsidRPr="001E4625" w:rsidTr="00150BEF">
        <w:trPr>
          <w:gridAfter w:val="1"/>
          <w:wAfter w:w="9" w:type="dxa"/>
          <w:trHeight w:val="149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531438" w:rsidRDefault="00DE131B" w:rsidP="00DE131B">
            <w:pPr>
              <w:pStyle w:val="aff3"/>
              <w:numPr>
                <w:ilvl w:val="1"/>
                <w:numId w:val="20"/>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937A02" w:rsidRDefault="00DE131B" w:rsidP="00150BEF">
            <w:pPr>
              <w:snapToGrid w:val="0"/>
              <w:ind w:right="65"/>
              <w:jc w:val="both"/>
              <w:rPr>
                <w:rFonts w:ascii="Tahoma" w:hAnsi="Tahoma" w:cs="Tahoma"/>
                <w:sz w:val="24"/>
                <w:szCs w:val="24"/>
              </w:rPr>
            </w:pPr>
            <w:r w:rsidRPr="00EC1F4D">
              <w:rPr>
                <w:rFonts w:ascii="Tahoma" w:hAnsi="Tahoma" w:cs="Tahoma"/>
                <w:sz w:val="24"/>
                <w:szCs w:val="24"/>
              </w:rPr>
              <w:t>Сведения</w:t>
            </w:r>
            <w:r>
              <w:rPr>
                <w:rFonts w:ascii="Tahoma" w:hAnsi="Tahoma" w:cs="Tahoma"/>
                <w:sz w:val="24"/>
                <w:szCs w:val="24"/>
              </w:rPr>
              <w:t xml:space="preserve">, </w:t>
            </w:r>
            <w:r w:rsidRPr="00EC1F4D">
              <w:rPr>
                <w:rFonts w:ascii="Tahoma" w:hAnsi="Tahoma" w:cs="Tahoma"/>
                <w:sz w:val="24"/>
                <w:szCs w:val="24"/>
              </w:rPr>
              <w:t xml:space="preserve">составляющие </w:t>
            </w:r>
            <w:r>
              <w:rPr>
                <w:rFonts w:ascii="Tahoma" w:hAnsi="Tahoma" w:cs="Tahoma"/>
                <w:sz w:val="24"/>
                <w:szCs w:val="24"/>
              </w:rPr>
              <w:t>секрет производства (</w:t>
            </w:r>
            <w:r w:rsidRPr="00EC1F4D">
              <w:rPr>
                <w:rFonts w:ascii="Tahoma" w:hAnsi="Tahoma" w:cs="Tahoma"/>
                <w:sz w:val="24"/>
                <w:szCs w:val="24"/>
              </w:rPr>
              <w:t>ноу-хау</w:t>
            </w:r>
            <w:r>
              <w:rPr>
                <w:rFonts w:ascii="Tahoma" w:hAnsi="Tahoma" w:cs="Tahoma"/>
                <w:sz w:val="24"/>
                <w:szCs w:val="24"/>
              </w:rPr>
              <w:t xml:space="preserve">) и иные сведения о результатах интеллектуальной деятельности, в отношении которых принято решение о сохранении в тайне в соответствии с порядком, установленным </w:t>
            </w:r>
            <w:r w:rsidRPr="00937A02">
              <w:rPr>
                <w:rFonts w:ascii="Tahoma" w:hAnsi="Tahoma" w:cs="Tahoma"/>
                <w:sz w:val="24"/>
                <w:szCs w:val="24"/>
              </w:rPr>
              <w:t>Положением об управлении результатами интеллектуальной деятельности в</w:t>
            </w:r>
            <w:r>
              <w:rPr>
                <w:rFonts w:ascii="Tahoma" w:hAnsi="Tahoma" w:cs="Tahoma"/>
                <w:sz w:val="24"/>
                <w:szCs w:val="24"/>
              </w:rPr>
              <w:t xml:space="preserve"> </w:t>
            </w:r>
            <w:r w:rsidRPr="00937A02">
              <w:rPr>
                <w:rFonts w:ascii="Tahoma" w:hAnsi="Tahoma" w:cs="Tahoma"/>
                <w:sz w:val="24"/>
                <w:szCs w:val="24"/>
              </w:rPr>
              <w:t>ПАО «ГМК «Норильский никель»/</w:t>
            </w:r>
            <w:r>
              <w:rPr>
                <w:rFonts w:ascii="Tahoma" w:hAnsi="Tahoma" w:cs="Tahoma"/>
                <w:sz w:val="24"/>
                <w:szCs w:val="24"/>
              </w:rPr>
              <w:t xml:space="preserve"> </w:t>
            </w:r>
            <w:r w:rsidRPr="00937A02">
              <w:rPr>
                <w:rFonts w:ascii="Tahoma" w:hAnsi="Tahoma" w:cs="Tahoma"/>
                <w:sz w:val="24"/>
                <w:szCs w:val="24"/>
              </w:rPr>
              <w:t>нормативно-методическим документом РОКС НН в области управления результатами интеллектуальной деятельности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до изменения вида правовой охраны/до принятия решения о прекращении правовой охраны</w:t>
            </w:r>
          </w:p>
        </w:tc>
      </w:tr>
      <w:tr w:rsidR="00DE131B" w:rsidRPr="001E4625" w:rsidTr="00150BEF">
        <w:trPr>
          <w:gridAfter w:val="1"/>
          <w:wAfter w:w="9" w:type="dxa"/>
          <w:trHeight w:val="1124"/>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531438" w:rsidRDefault="00DE131B" w:rsidP="00DE131B">
            <w:pPr>
              <w:pStyle w:val="aff3"/>
              <w:numPr>
                <w:ilvl w:val="1"/>
                <w:numId w:val="20"/>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hAnsi="Tahoma" w:cs="Tahoma"/>
                <w:sz w:val="24"/>
                <w:szCs w:val="24"/>
              </w:rPr>
            </w:pPr>
            <w:r w:rsidRPr="00EC1F4D">
              <w:rPr>
                <w:rFonts w:ascii="Tahoma" w:hAnsi="Tahoma" w:cs="Tahoma"/>
                <w:sz w:val="24"/>
                <w:szCs w:val="24"/>
              </w:rPr>
              <w:t>Сведения о изобретениях, полезных моделях, промышленных образцах, программах</w:t>
            </w:r>
            <w:r>
              <w:rPr>
                <w:rFonts w:ascii="Tahoma" w:hAnsi="Tahoma" w:cs="Tahoma"/>
                <w:sz w:val="24"/>
                <w:szCs w:val="24"/>
              </w:rPr>
              <w:t xml:space="preserve"> для</w:t>
            </w:r>
            <w:r w:rsidRPr="00EC1F4D">
              <w:rPr>
                <w:rFonts w:ascii="Tahoma" w:hAnsi="Tahoma" w:cs="Tahoma"/>
                <w:sz w:val="24"/>
                <w:szCs w:val="24"/>
              </w:rPr>
              <w:t xml:space="preserve"> ЭВМ и базах данных, до момента государственной регистрации прав </w:t>
            </w:r>
            <w:r>
              <w:rPr>
                <w:rFonts w:ascii="Tahoma" w:hAnsi="Tahoma" w:cs="Tahoma"/>
                <w:sz w:val="24"/>
                <w:szCs w:val="24"/>
              </w:rPr>
              <w:t xml:space="preserve">на результаты интеллектуальной деятельности </w:t>
            </w:r>
            <w:r w:rsidRPr="00EC1F4D">
              <w:rPr>
                <w:rFonts w:ascii="Tahoma" w:hAnsi="Tahoma" w:cs="Tahoma"/>
                <w:sz w:val="24"/>
                <w:szCs w:val="24"/>
              </w:rPr>
              <w:t>(материалы первичных документов, заявочные материалы на получение правовой охраны)</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Pr>
                <w:rFonts w:ascii="Tahoma" w:hAnsi="Tahoma" w:cs="Tahoma"/>
                <w:sz w:val="24"/>
                <w:szCs w:val="24"/>
              </w:rPr>
              <w:t>до государственной регистрации прав на результаты интеллектуальной деятельности</w:t>
            </w:r>
          </w:p>
        </w:tc>
      </w:tr>
      <w:tr w:rsidR="00DE131B" w:rsidRPr="001E4625" w:rsidTr="00150BEF">
        <w:trPr>
          <w:gridAfter w:val="1"/>
          <w:wAfter w:w="9" w:type="dxa"/>
          <w:trHeight w:val="423"/>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531438" w:rsidRDefault="00DE131B" w:rsidP="00DE131B">
            <w:pPr>
              <w:pStyle w:val="aff3"/>
              <w:numPr>
                <w:ilvl w:val="1"/>
                <w:numId w:val="20"/>
              </w:numPr>
              <w:suppressAutoHyphens/>
              <w:snapToGrid w:val="0"/>
              <w:jc w:val="center"/>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65"/>
              <w:jc w:val="both"/>
              <w:rPr>
                <w:rFonts w:ascii="Tahoma" w:hAnsi="Tahoma" w:cs="Tahoma"/>
                <w:sz w:val="24"/>
                <w:szCs w:val="24"/>
              </w:rPr>
            </w:pPr>
            <w:r w:rsidRPr="00EC1F4D">
              <w:rPr>
                <w:rFonts w:ascii="Tahoma" w:hAnsi="Tahoma" w:cs="Tahoma"/>
                <w:sz w:val="24"/>
                <w:szCs w:val="24"/>
              </w:rPr>
              <w:t>Расчеты экономического эффекта от использования охраноспособных РИД</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677285">
              <w:rPr>
                <w:rFonts w:ascii="Tahoma" w:hAnsi="Tahoma" w:cs="Tahoma"/>
                <w:sz w:val="24"/>
                <w:szCs w:val="24"/>
              </w:rPr>
              <w:t xml:space="preserve"> до принятия решения о снятии грифа</w:t>
            </w:r>
          </w:p>
        </w:tc>
      </w:tr>
      <w:tr w:rsidR="00DE131B" w:rsidRPr="001E4625" w:rsidTr="00150BEF">
        <w:trPr>
          <w:gridAfter w:val="1"/>
          <w:wAfter w:w="9" w:type="dxa"/>
          <w:trHeight w:val="482"/>
        </w:trPr>
        <w:tc>
          <w:tcPr>
            <w:tcW w:w="14450" w:type="dxa"/>
            <w:gridSpan w:val="3"/>
            <w:tcBorders>
              <w:top w:val="single" w:sz="6" w:space="0" w:color="auto"/>
              <w:left w:val="single" w:sz="6" w:space="0" w:color="auto"/>
              <w:bottom w:val="single" w:sz="6" w:space="0" w:color="auto"/>
              <w:right w:val="single" w:sz="6" w:space="0" w:color="auto"/>
            </w:tcBorders>
            <w:shd w:val="clear" w:color="auto" w:fill="CCCCCC"/>
          </w:tcPr>
          <w:p w:rsidR="00DE131B" w:rsidRPr="00EC1F4D" w:rsidRDefault="00DE131B" w:rsidP="00150BEF">
            <w:pPr>
              <w:snapToGrid w:val="0"/>
              <w:jc w:val="center"/>
              <w:rPr>
                <w:rFonts w:ascii="Tahoma" w:hAnsi="Tahoma" w:cs="Tahoma"/>
                <w:sz w:val="24"/>
                <w:szCs w:val="24"/>
              </w:rPr>
            </w:pPr>
            <w:r w:rsidRPr="00EC1F4D">
              <w:rPr>
                <w:rFonts w:ascii="Tahoma" w:hAnsi="Tahoma" w:cs="Tahoma"/>
                <w:b/>
                <w:bCs/>
                <w:sz w:val="24"/>
                <w:szCs w:val="24"/>
              </w:rPr>
              <w:t>1</w:t>
            </w:r>
            <w:r>
              <w:rPr>
                <w:rFonts w:ascii="Tahoma" w:hAnsi="Tahoma" w:cs="Tahoma"/>
                <w:b/>
                <w:bCs/>
                <w:sz w:val="24"/>
                <w:szCs w:val="24"/>
              </w:rPr>
              <w:t>0</w:t>
            </w:r>
            <w:r w:rsidRPr="00EC1F4D">
              <w:rPr>
                <w:rFonts w:ascii="Tahoma" w:hAnsi="Tahoma" w:cs="Tahoma"/>
                <w:b/>
                <w:bCs/>
                <w:sz w:val="24"/>
                <w:szCs w:val="24"/>
              </w:rPr>
              <w:t>. Сведения по вопросам безопасности</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1E4625" w:rsidRDefault="00DE131B" w:rsidP="00150BEF">
            <w:pPr>
              <w:snapToGrid w:val="0"/>
              <w:rPr>
                <w:sz w:val="24"/>
                <w:szCs w:val="24"/>
              </w:rPr>
            </w:pPr>
          </w:p>
          <w:p w:rsidR="00DE131B" w:rsidRPr="00531438"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0D2E7D" w:rsidRDefault="00DE131B" w:rsidP="00150BEF">
            <w:pPr>
              <w:snapToGrid w:val="0"/>
              <w:ind w:right="79"/>
              <w:jc w:val="both"/>
              <w:rPr>
                <w:rFonts w:ascii="Tahoma" w:hAnsi="Tahoma" w:cs="Tahoma"/>
                <w:sz w:val="24"/>
                <w:szCs w:val="24"/>
              </w:rPr>
            </w:pPr>
            <w:r w:rsidRPr="000D2E7D">
              <w:rPr>
                <w:rFonts w:ascii="Tahoma" w:hAnsi="Tahoma" w:cs="Tahoma"/>
                <w:sz w:val="24"/>
                <w:szCs w:val="24"/>
              </w:rPr>
              <w:t>Сведения (схемы, чертежи) об объектах, характеризующихся высокой степенью возможности возникновения ЧС (инженерные коммуникации, включая ЛЭП, тепло-, водо- и газопроводы,</w:t>
            </w:r>
            <w:r>
              <w:rPr>
                <w:rFonts w:ascii="Tahoma" w:hAnsi="Tahoma" w:cs="Tahoma"/>
                <w:sz w:val="24"/>
                <w:szCs w:val="24"/>
              </w:rPr>
              <w:t xml:space="preserve"> а также </w:t>
            </w:r>
            <w:r w:rsidRPr="000D2E7D">
              <w:rPr>
                <w:rFonts w:ascii="Tahoma" w:hAnsi="Tahoma" w:cs="Tahoma"/>
                <w:sz w:val="24"/>
                <w:szCs w:val="24"/>
              </w:rPr>
              <w:t xml:space="preserve">причальные сооружения, ТЭЦ, ГЭС, водозаборы)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0D2E7D" w:rsidRDefault="00DE131B" w:rsidP="00150BEF">
            <w:pPr>
              <w:snapToGrid w:val="0"/>
              <w:jc w:val="center"/>
              <w:rPr>
                <w:rFonts w:ascii="Tahoma" w:hAnsi="Tahoma" w:cs="Tahoma"/>
                <w:sz w:val="24"/>
                <w:szCs w:val="24"/>
              </w:rPr>
            </w:pPr>
            <w:r w:rsidRPr="000D2E7D">
              <w:rPr>
                <w:rFonts w:ascii="Tahoma" w:hAnsi="Tahoma" w:cs="Tahoma"/>
                <w:sz w:val="24"/>
                <w:szCs w:val="24"/>
              </w:rPr>
              <w:t xml:space="preserve">постоянно </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Pr>
                <w:rFonts w:ascii="Tahoma" w:hAnsi="Tahoma" w:cs="Tahoma"/>
                <w:sz w:val="24"/>
                <w:szCs w:val="24"/>
              </w:rPr>
              <w:t>Совокупность информации о р</w:t>
            </w:r>
            <w:r w:rsidRPr="00EC1F4D">
              <w:rPr>
                <w:rFonts w:ascii="Tahoma" w:hAnsi="Tahoma" w:cs="Tahoma"/>
                <w:sz w:val="24"/>
                <w:szCs w:val="24"/>
              </w:rPr>
              <w:t>езультат</w:t>
            </w:r>
            <w:r>
              <w:rPr>
                <w:rFonts w:ascii="Tahoma" w:hAnsi="Tahoma" w:cs="Tahoma"/>
                <w:sz w:val="24"/>
                <w:szCs w:val="24"/>
              </w:rPr>
              <w:t>ах</w:t>
            </w:r>
            <w:r w:rsidRPr="00EC1F4D">
              <w:rPr>
                <w:rFonts w:ascii="Tahoma" w:hAnsi="Tahoma" w:cs="Tahoma"/>
                <w:sz w:val="24"/>
                <w:szCs w:val="24"/>
              </w:rPr>
              <w:t xml:space="preserve"> аудита состояния информационной безопасности по Компании, по каждому или совокупности РОКС НН и в целом по Группе компаний</w:t>
            </w:r>
            <w:r>
              <w:rPr>
                <w:rFonts w:ascii="Tahoma" w:hAnsi="Tahoma" w:cs="Tahoma"/>
                <w:sz w:val="24"/>
                <w:szCs w:val="24"/>
              </w:rPr>
              <w:t>, раскрытие которой способствует компрометации и/или влечет нарушение работоспособности и/или выхода из строя систем информационной безопасности (по решению руководителя подразделения безопасности)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3 года </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EC1F4D">
              <w:rPr>
                <w:rFonts w:ascii="Tahoma" w:hAnsi="Tahoma" w:cs="Tahoma"/>
                <w:sz w:val="24"/>
                <w:szCs w:val="24"/>
              </w:rPr>
              <w:t xml:space="preserve">Результаты служебных расследований </w:t>
            </w:r>
            <w:r>
              <w:rPr>
                <w:rFonts w:ascii="Tahoma" w:hAnsi="Tahoma" w:cs="Tahoma"/>
                <w:sz w:val="24"/>
                <w:szCs w:val="24"/>
              </w:rPr>
              <w:t>(по решению руководителя, назначившего проведение служебного расследования)</w:t>
            </w:r>
            <w:r w:rsidRPr="00EC1F4D">
              <w:rPr>
                <w:rFonts w:ascii="Tahoma" w:hAnsi="Tahoma" w:cs="Tahoma"/>
                <w:sz w:val="24"/>
                <w:szCs w:val="24"/>
              </w:rPr>
              <w:t xml:space="preserve">   </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3 года</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EC1F4D">
              <w:rPr>
                <w:rFonts w:ascii="Tahoma" w:hAnsi="Tahoma" w:cs="Tahoma"/>
                <w:sz w:val="24"/>
                <w:szCs w:val="24"/>
              </w:rPr>
              <w:t>Сведения о настройках, расположении, состоянии инженерно-технических средств охраны</w:t>
            </w:r>
            <w:r>
              <w:rPr>
                <w:rFonts w:ascii="Tahoma" w:hAnsi="Tahoma" w:cs="Tahoma"/>
                <w:sz w:val="24"/>
                <w:szCs w:val="24"/>
              </w:rPr>
              <w:t>,</w:t>
            </w:r>
            <w:r w:rsidRPr="00E56641">
              <w:rPr>
                <w:rFonts w:ascii="Tahoma" w:hAnsi="Tahoma" w:cs="Tahoma"/>
                <w:sz w:val="24"/>
                <w:szCs w:val="24"/>
              </w:rPr>
              <w:t xml:space="preserve"> </w:t>
            </w:r>
            <w:r>
              <w:rPr>
                <w:rFonts w:ascii="Tahoma" w:hAnsi="Tahoma" w:cs="Tahoma"/>
                <w:sz w:val="24"/>
                <w:szCs w:val="24"/>
              </w:rPr>
              <w:t>комплексных систем</w:t>
            </w:r>
            <w:r w:rsidRPr="00E56641">
              <w:rPr>
                <w:rFonts w:ascii="Tahoma" w:hAnsi="Tahoma" w:cs="Tahoma"/>
                <w:sz w:val="24"/>
                <w:szCs w:val="24"/>
              </w:rPr>
              <w:t xml:space="preserve"> безопасности</w:t>
            </w:r>
            <w:r>
              <w:rPr>
                <w:rFonts w:ascii="Tahoma" w:hAnsi="Tahoma" w:cs="Tahoma"/>
                <w:sz w:val="24"/>
                <w:szCs w:val="24"/>
              </w:rPr>
              <w:t>, специальных технических средств и средств</w:t>
            </w:r>
            <w:r w:rsidRPr="00E56641">
              <w:rPr>
                <w:rFonts w:ascii="Tahoma" w:hAnsi="Tahoma" w:cs="Tahoma"/>
                <w:sz w:val="24"/>
                <w:szCs w:val="24"/>
              </w:rPr>
              <w:t xml:space="preserve"> технического контроля</w:t>
            </w:r>
            <w:r>
              <w:rPr>
                <w:rFonts w:ascii="Tahoma" w:hAnsi="Tahoma" w:cs="Tahoma"/>
                <w:sz w:val="24"/>
                <w:szCs w:val="24"/>
              </w:rPr>
              <w:t xml:space="preserve"> (за исключением средств защиты информации)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6261E7">
              <w:rPr>
                <w:rFonts w:ascii="Tahoma" w:hAnsi="Tahoma" w:cs="Tahoma"/>
                <w:sz w:val="24"/>
                <w:szCs w:val="24"/>
              </w:rPr>
              <w:t>постоянно</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EC1F4D">
              <w:rPr>
                <w:rFonts w:ascii="Tahoma" w:hAnsi="Tahoma" w:cs="Tahoma"/>
                <w:sz w:val="24"/>
                <w:szCs w:val="24"/>
              </w:rPr>
              <w:t>Планы и программы деятельности по отдельным направлениям обеспечения безопасности</w:t>
            </w:r>
            <w:r>
              <w:rPr>
                <w:rFonts w:ascii="Tahoma" w:hAnsi="Tahoma" w:cs="Tahoma"/>
                <w:sz w:val="24"/>
                <w:szCs w:val="24"/>
              </w:rPr>
              <w:t xml:space="preserve"> (по решению руководителя профильного структурного подразделения)</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 xml:space="preserve">до принятия решения о снятии грифа  </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EC1F4D">
              <w:rPr>
                <w:rFonts w:ascii="Tahoma" w:hAnsi="Tahoma" w:cs="Tahoma"/>
                <w:sz w:val="24"/>
                <w:szCs w:val="24"/>
              </w:rPr>
              <w:t xml:space="preserve">Сведения, раскрывающие организацию физической защиты жизни и здоровья </w:t>
            </w:r>
            <w:r>
              <w:rPr>
                <w:rFonts w:ascii="Tahoma" w:hAnsi="Tahoma" w:cs="Tahoma"/>
                <w:sz w:val="24"/>
                <w:szCs w:val="24"/>
              </w:rPr>
              <w:t>отдельных категорий работников</w:t>
            </w:r>
            <w:r w:rsidRPr="00EC1F4D">
              <w:rPr>
                <w:rFonts w:ascii="Tahoma" w:hAnsi="Tahoma" w:cs="Tahoma"/>
                <w:sz w:val="24"/>
                <w:szCs w:val="24"/>
              </w:rPr>
              <w:t xml:space="preserve"> Группы компаний и членов их семей</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постоянно</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Pr>
                <w:rFonts w:ascii="Tahoma" w:hAnsi="Tahoma" w:cs="Tahoma"/>
                <w:sz w:val="24"/>
                <w:szCs w:val="24"/>
              </w:rPr>
              <w:t>С</w:t>
            </w:r>
            <w:r w:rsidRPr="00EC1F4D">
              <w:rPr>
                <w:rFonts w:ascii="Tahoma" w:hAnsi="Tahoma" w:cs="Tahoma"/>
                <w:sz w:val="24"/>
                <w:szCs w:val="24"/>
              </w:rPr>
              <w:t>ведения об организации обеспечения безопасности</w:t>
            </w:r>
            <w:r>
              <w:rPr>
                <w:rFonts w:ascii="Tahoma" w:hAnsi="Tahoma" w:cs="Tahoma"/>
                <w:sz w:val="24"/>
                <w:szCs w:val="24"/>
              </w:rPr>
              <w:t xml:space="preserve">, </w:t>
            </w:r>
            <w:r w:rsidRPr="00EC1F4D">
              <w:rPr>
                <w:rFonts w:ascii="Tahoma" w:hAnsi="Tahoma" w:cs="Tahoma"/>
                <w:sz w:val="24"/>
                <w:szCs w:val="24"/>
              </w:rPr>
              <w:t xml:space="preserve">о применяемых в Компании и/или РОКС НН силах, средствах, методах, </w:t>
            </w:r>
            <w:r w:rsidRPr="00221332">
              <w:rPr>
                <w:rFonts w:ascii="Tahoma" w:hAnsi="Tahoma" w:cs="Tahoma"/>
                <w:sz w:val="24"/>
                <w:szCs w:val="24"/>
              </w:rPr>
              <w:t>а также о результатах деятельности по обеспечению безопасности</w:t>
            </w:r>
            <w:r>
              <w:rPr>
                <w:rFonts w:ascii="Tahoma" w:hAnsi="Tahoma" w:cs="Tahoma"/>
                <w:sz w:val="24"/>
                <w:szCs w:val="24"/>
              </w:rPr>
              <w:t xml:space="preserve"> в Компании и/или РОКС НН в совокупности или по одному из направлений обеспечения безопасности, за исключением сведений об организации </w:t>
            </w:r>
            <w:r w:rsidRPr="004C6E0C">
              <w:rPr>
                <w:rFonts w:ascii="Tahoma" w:hAnsi="Tahoma" w:cs="Tahoma"/>
                <w:sz w:val="24"/>
                <w:szCs w:val="24"/>
              </w:rPr>
              <w:t>обеспечения</w:t>
            </w:r>
            <w:r>
              <w:rPr>
                <w:rFonts w:ascii="Tahoma" w:hAnsi="Tahoma" w:cs="Tahoma"/>
                <w:sz w:val="24"/>
                <w:szCs w:val="24"/>
              </w:rPr>
              <w:t xml:space="preserve"> информационной безопасности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постоянно</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sidRPr="00EC1F4D">
              <w:rPr>
                <w:rFonts w:ascii="Tahoma" w:hAnsi="Tahoma" w:cs="Tahoma"/>
                <w:sz w:val="24"/>
                <w:szCs w:val="24"/>
              </w:rPr>
              <w:t>Материалы по сопровождению доследственных проверок и уголовных дел, затрагивающих интересы Группы компаний</w:t>
            </w:r>
            <w:r>
              <w:rPr>
                <w:rFonts w:ascii="Tahoma" w:hAnsi="Tahoma" w:cs="Tahoma"/>
                <w:sz w:val="24"/>
                <w:szCs w:val="24"/>
              </w:rPr>
              <w:t xml:space="preserve"> (по решению руководителя структурного подразделения, сопровождающего доследственную проверку/уголовное дело)</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677285">
              <w:rPr>
                <w:rFonts w:ascii="Tahoma" w:hAnsi="Tahoma" w:cs="Tahoma"/>
                <w:sz w:val="24"/>
                <w:szCs w:val="24"/>
              </w:rPr>
              <w:t>до принятия решения о снятии грифа</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660D54" w:rsidRDefault="00DE131B" w:rsidP="00150BEF">
            <w:pPr>
              <w:snapToGrid w:val="0"/>
              <w:ind w:right="79"/>
              <w:jc w:val="both"/>
              <w:rPr>
                <w:rFonts w:ascii="Tahoma" w:hAnsi="Tahoma" w:cs="Tahoma"/>
                <w:sz w:val="24"/>
                <w:szCs w:val="24"/>
              </w:rPr>
            </w:pPr>
            <w:r w:rsidRPr="00660D54">
              <w:rPr>
                <w:rFonts w:ascii="Tahoma" w:hAnsi="Tahoma" w:cs="Tahoma"/>
                <w:sz w:val="24"/>
                <w:szCs w:val="24"/>
              </w:rPr>
              <w:t>Сведения о планируемых контрольных мероприятиях и их результатах, направленных на выявление сверхнормативных потерь цветных и драгоценных металлов при их производстве</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BC6C6F">
              <w:rPr>
                <w:rFonts w:ascii="Tahoma" w:hAnsi="Tahoma" w:cs="Tahoma"/>
                <w:sz w:val="24"/>
                <w:szCs w:val="24"/>
              </w:rPr>
              <w:t xml:space="preserve"> до принятия решения о снятии грифа </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ind w:right="79"/>
              <w:jc w:val="both"/>
              <w:rPr>
                <w:rFonts w:ascii="Tahoma" w:hAnsi="Tahoma" w:cs="Tahoma"/>
                <w:sz w:val="24"/>
                <w:szCs w:val="24"/>
              </w:rPr>
            </w:pPr>
            <w:r>
              <w:rPr>
                <w:rFonts w:ascii="Tahoma" w:hAnsi="Tahoma" w:cs="Tahoma"/>
                <w:sz w:val="24"/>
                <w:szCs w:val="24"/>
              </w:rPr>
              <w:t>З</w:t>
            </w:r>
            <w:r w:rsidRPr="00EC1F4D">
              <w:rPr>
                <w:rFonts w:ascii="Tahoma" w:hAnsi="Tahoma" w:cs="Tahoma"/>
                <w:sz w:val="24"/>
                <w:szCs w:val="24"/>
              </w:rPr>
              <w:t xml:space="preserve">аключения </w:t>
            </w:r>
            <w:r>
              <w:rPr>
                <w:rFonts w:ascii="Tahoma" w:hAnsi="Tahoma" w:cs="Tahoma"/>
                <w:sz w:val="24"/>
                <w:szCs w:val="24"/>
              </w:rPr>
              <w:t>о неблагонадежности, неплатежеспособности, финансовой неустойчивости</w:t>
            </w:r>
            <w:r w:rsidRPr="00FD19E2">
              <w:rPr>
                <w:rFonts w:ascii="Tahoma" w:hAnsi="Tahoma" w:cs="Tahoma"/>
                <w:sz w:val="24"/>
                <w:szCs w:val="24"/>
              </w:rPr>
              <w:t xml:space="preserve"> </w:t>
            </w:r>
            <w:r>
              <w:rPr>
                <w:rFonts w:ascii="Tahoma" w:hAnsi="Tahoma" w:cs="Tahoma"/>
                <w:sz w:val="24"/>
                <w:szCs w:val="24"/>
              </w:rPr>
              <w:t xml:space="preserve">контрагентов и потенциальных </w:t>
            </w:r>
            <w:r w:rsidRPr="00FD19E2">
              <w:rPr>
                <w:rFonts w:ascii="Tahoma" w:hAnsi="Tahoma" w:cs="Tahoma"/>
                <w:sz w:val="24"/>
                <w:szCs w:val="24"/>
              </w:rPr>
              <w:t>контрагентов Компании/РОКС НН</w:t>
            </w:r>
            <w:r>
              <w:rPr>
                <w:rFonts w:ascii="Tahoma" w:hAnsi="Tahoma" w:cs="Tahoma"/>
                <w:sz w:val="24"/>
                <w:szCs w:val="24"/>
              </w:rPr>
              <w:t>, содержащие обоснования и/или информацию о способах и источниках получения сведений о контрагентах/потенциальных контрагентах (по решению руководителя подразделения Компании/РОКС НН, уполномоченного на подготовку соответствующего заключения)</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постоянно</w:t>
            </w:r>
          </w:p>
        </w:tc>
      </w:tr>
      <w:tr w:rsidR="00DE131B" w:rsidRPr="001E4625" w:rsidTr="00150BEF">
        <w:trPr>
          <w:gridAfter w:val="1"/>
          <w:wAfter w:w="9" w:type="dxa"/>
          <w:trHeight w:val="296"/>
        </w:trPr>
        <w:tc>
          <w:tcPr>
            <w:tcW w:w="11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DE131B">
            <w:pPr>
              <w:pStyle w:val="aff3"/>
              <w:numPr>
                <w:ilvl w:val="0"/>
                <w:numId w:val="21"/>
              </w:numPr>
              <w:suppressAutoHyphens/>
              <w:snapToGrid w:val="0"/>
              <w:ind w:hanging="654"/>
              <w:rPr>
                <w:sz w:val="24"/>
                <w:szCs w:val="24"/>
                <w:lang w:eastAsia="ar-SA"/>
              </w:rPr>
            </w:pPr>
          </w:p>
        </w:tc>
        <w:tc>
          <w:tcPr>
            <w:tcW w:w="8582" w:type="dxa"/>
            <w:tcBorders>
              <w:top w:val="single" w:sz="6" w:space="0" w:color="auto"/>
              <w:left w:val="single" w:sz="6" w:space="0" w:color="auto"/>
              <w:bottom w:val="single" w:sz="6" w:space="0" w:color="auto"/>
              <w:right w:val="single" w:sz="6" w:space="0" w:color="auto"/>
            </w:tcBorders>
            <w:shd w:val="clear" w:color="auto" w:fill="auto"/>
          </w:tcPr>
          <w:p w:rsidR="00DE131B" w:rsidRDefault="00DE131B" w:rsidP="00150BEF">
            <w:pPr>
              <w:snapToGrid w:val="0"/>
              <w:ind w:right="79"/>
              <w:jc w:val="both"/>
              <w:rPr>
                <w:rFonts w:ascii="Tahoma" w:hAnsi="Tahoma" w:cs="Tahoma"/>
                <w:sz w:val="24"/>
                <w:szCs w:val="24"/>
              </w:rPr>
            </w:pPr>
            <w:r w:rsidRPr="00EC1F4D">
              <w:rPr>
                <w:rFonts w:ascii="Tahoma" w:eastAsia="Arial Unicode MS" w:hAnsi="Tahoma" w:cs="Tahoma"/>
                <w:sz w:val="24"/>
                <w:szCs w:val="24"/>
              </w:rPr>
              <w:t xml:space="preserve">Сведения о состоянии воздушных судов, </w:t>
            </w:r>
            <w:r>
              <w:rPr>
                <w:rFonts w:ascii="Tahoma" w:eastAsia="Arial Unicode MS" w:hAnsi="Tahoma" w:cs="Tahoma"/>
                <w:sz w:val="24"/>
                <w:szCs w:val="24"/>
              </w:rPr>
              <w:t xml:space="preserve">эксплуатируемых Компанией/РОКС НН, </w:t>
            </w:r>
            <w:r w:rsidRPr="00EC1F4D">
              <w:rPr>
                <w:rFonts w:ascii="Tahoma" w:eastAsia="Arial Unicode MS" w:hAnsi="Tahoma" w:cs="Tahoma"/>
                <w:sz w:val="24"/>
                <w:szCs w:val="24"/>
              </w:rPr>
              <w:t>авиадвигателе</w:t>
            </w:r>
            <w:r>
              <w:rPr>
                <w:rFonts w:ascii="Tahoma" w:eastAsia="Arial Unicode MS" w:hAnsi="Tahoma" w:cs="Tahoma"/>
                <w:sz w:val="24"/>
                <w:szCs w:val="24"/>
              </w:rPr>
              <w:t>й и авиационных агрегатов Компании/РОКС НН (за исключением</w:t>
            </w:r>
            <w:r w:rsidRPr="00EC1F4D">
              <w:rPr>
                <w:rFonts w:ascii="Tahoma" w:eastAsia="Arial Unicode MS" w:hAnsi="Tahoma" w:cs="Tahoma"/>
                <w:sz w:val="24"/>
                <w:szCs w:val="24"/>
              </w:rPr>
              <w:t xml:space="preserve"> установленной </w:t>
            </w:r>
            <w:r>
              <w:rPr>
                <w:rFonts w:ascii="Tahoma" w:eastAsia="Arial Unicode MS" w:hAnsi="Tahoma" w:cs="Tahoma"/>
                <w:sz w:val="24"/>
                <w:szCs w:val="24"/>
              </w:rPr>
              <w:t xml:space="preserve">официальной </w:t>
            </w:r>
            <w:r w:rsidRPr="00EC1F4D">
              <w:rPr>
                <w:rFonts w:ascii="Tahoma" w:eastAsia="Arial Unicode MS" w:hAnsi="Tahoma" w:cs="Tahoma"/>
                <w:sz w:val="24"/>
                <w:szCs w:val="24"/>
              </w:rPr>
              <w:t>отчетности)</w:t>
            </w:r>
          </w:p>
        </w:tc>
        <w:tc>
          <w:tcPr>
            <w:tcW w:w="4734" w:type="dxa"/>
            <w:tcBorders>
              <w:top w:val="single" w:sz="6" w:space="0" w:color="auto"/>
              <w:left w:val="single" w:sz="6" w:space="0" w:color="auto"/>
              <w:bottom w:val="single" w:sz="6" w:space="0" w:color="auto"/>
              <w:right w:val="single" w:sz="6" w:space="0" w:color="auto"/>
            </w:tcBorders>
            <w:shd w:val="clear" w:color="auto" w:fill="auto"/>
          </w:tcPr>
          <w:p w:rsidR="00DE131B" w:rsidRPr="00EC1F4D" w:rsidRDefault="00DE131B" w:rsidP="00150BEF">
            <w:pPr>
              <w:snapToGrid w:val="0"/>
              <w:jc w:val="center"/>
              <w:rPr>
                <w:rFonts w:ascii="Tahoma" w:hAnsi="Tahoma" w:cs="Tahoma"/>
                <w:sz w:val="24"/>
                <w:szCs w:val="24"/>
              </w:rPr>
            </w:pPr>
            <w:r w:rsidRPr="00EC1F4D">
              <w:rPr>
                <w:rFonts w:ascii="Tahoma" w:hAnsi="Tahoma" w:cs="Tahoma"/>
                <w:sz w:val="24"/>
                <w:szCs w:val="24"/>
              </w:rPr>
              <w:t>постоянно</w:t>
            </w:r>
          </w:p>
        </w:tc>
      </w:tr>
    </w:tbl>
    <w:p w:rsidR="00DE131B" w:rsidRPr="004C5566" w:rsidRDefault="00DE131B" w:rsidP="00DE131B">
      <w:pPr>
        <w:spacing w:after="200" w:line="276" w:lineRule="auto"/>
        <w:jc w:val="both"/>
        <w:rPr>
          <w:rFonts w:ascii="Tahoma" w:hAnsi="Tahoma" w:cs="Tahoma"/>
          <w:sz w:val="24"/>
          <w:szCs w:val="24"/>
          <w:lang w:val="en-US"/>
        </w:rPr>
      </w:pPr>
    </w:p>
    <w:p w:rsidR="00DE131B" w:rsidRPr="00DE131B" w:rsidRDefault="00DE131B" w:rsidP="00DE131B">
      <w:pPr>
        <w:pStyle w:val="21"/>
      </w:pPr>
    </w:p>
    <w:sectPr w:rsidR="00DE131B" w:rsidRPr="00DE131B" w:rsidSect="00DE131B">
      <w:headerReference w:type="default" r:id="rId8"/>
      <w:footerReference w:type="default" r:id="rId9"/>
      <w:type w:val="continuous"/>
      <w:pgSz w:w="16838" w:h="11906" w:orient="landscape"/>
      <w:pgMar w:top="1418"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5F" w:rsidRDefault="0070185F">
      <w:r>
        <w:separator/>
      </w:r>
    </w:p>
  </w:endnote>
  <w:endnote w:type="continuationSeparator" w:id="0">
    <w:p w:rsidR="0070185F" w:rsidRDefault="0070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font>
  <w:font w:name="Consultant">
    <w:altName w:val="Lucida Console"/>
    <w:charset w:val="00"/>
    <w:family w:val="modern"/>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48" w:rsidRDefault="000255C8">
    <w:pPr>
      <w:pStyle w:val="ad"/>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6983730</wp:posOffset>
              </wp:positionH>
              <wp:positionV relativeFrom="paragraph">
                <wp:posOffset>635</wp:posOffset>
              </wp:positionV>
              <wp:extent cx="127000"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C48" w:rsidRDefault="00CF6C48">
                          <w:pPr>
                            <w:pStyle w:val="ad"/>
                          </w:pPr>
                          <w:r>
                            <w:rPr>
                              <w:rStyle w:val="a5"/>
                            </w:rPr>
                            <w:fldChar w:fldCharType="begin"/>
                          </w:r>
                          <w:r>
                            <w:rPr>
                              <w:rStyle w:val="a5"/>
                            </w:rPr>
                            <w:instrText xml:space="preserve"> PAGE </w:instrText>
                          </w:r>
                          <w:r>
                            <w:rPr>
                              <w:rStyle w:val="a5"/>
                            </w:rPr>
                            <w:fldChar w:fldCharType="separate"/>
                          </w:r>
                          <w:r w:rsidR="00F23116">
                            <w:rPr>
                              <w:rStyle w:val="a5"/>
                              <w:noProof/>
                            </w:rPr>
                            <w:t>9</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9.9pt;margin-top:.05pt;width:10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" stroked="f">
              <v:fill opacity="0"/>
              <v:textbox inset="0,0,0,0">
                <w:txbxContent>
                  <w:p w:rsidR="00CF6C48" w:rsidRDefault="00CF6C48">
                    <w:pPr>
                      <w:pStyle w:val="ad"/>
                    </w:pPr>
                    <w:r>
                      <w:rPr>
                        <w:rStyle w:val="a5"/>
                      </w:rPr>
                      <w:fldChar w:fldCharType="begin"/>
                    </w:r>
                    <w:r>
                      <w:rPr>
                        <w:rStyle w:val="a5"/>
                      </w:rPr>
                      <w:instrText xml:space="preserve"> PAGE </w:instrText>
                    </w:r>
                    <w:r>
                      <w:rPr>
                        <w:rStyle w:val="a5"/>
                      </w:rPr>
                      <w:fldChar w:fldCharType="separate"/>
                    </w:r>
                    <w:r w:rsidR="00F23116">
                      <w:rPr>
                        <w:rStyle w:val="a5"/>
                        <w:noProof/>
                      </w:rPr>
                      <w:t>9</w:t>
                    </w:r>
                    <w:r>
                      <w:rPr>
                        <w:rStyle w:val="a5"/>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5F" w:rsidRDefault="0070185F">
      <w:r>
        <w:separator/>
      </w:r>
    </w:p>
  </w:footnote>
  <w:footnote w:type="continuationSeparator" w:id="0">
    <w:p w:rsidR="0070185F" w:rsidRDefault="0070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28F" w:rsidRPr="0076028F" w:rsidRDefault="0076028F" w:rsidP="0076028F">
    <w:pPr>
      <w:pStyle w:val="ac"/>
      <w:jc w:val="right"/>
      <w:rPr>
        <w:rFonts w:ascii="Tahoma" w:hAnsi="Tahoma" w:cs="Tahoma"/>
        <w:sz w:val="20"/>
      </w:rPr>
    </w:pPr>
    <w:r w:rsidRPr="00841A77">
      <w:rPr>
        <w:rFonts w:ascii="Tahoma" w:hAnsi="Tahoma" w:cs="Tahoma"/>
        <w:sz w:val="20"/>
      </w:rPr>
      <w:t xml:space="preserve">Для заключения Компанией с </w:t>
    </w:r>
    <w:r>
      <w:rPr>
        <w:rFonts w:ascii="Tahoma" w:hAnsi="Tahoma" w:cs="Tahoma"/>
        <w:sz w:val="20"/>
      </w:rPr>
      <w:t>физическим</w:t>
    </w:r>
    <w:r w:rsidRPr="00841A77">
      <w:rPr>
        <w:rFonts w:ascii="Tahoma" w:hAnsi="Tahoma" w:cs="Tahoma"/>
        <w:sz w:val="20"/>
      </w:rPr>
      <w:t xml:space="preserve"> лицом</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B2" w:rsidRPr="005F11B2" w:rsidRDefault="005F11B2" w:rsidP="005F11B2">
    <w:pPr>
      <w:pStyle w:val="ac"/>
      <w:jc w:val="right"/>
      <w:rPr>
        <w:sz w:val="20"/>
      </w:rPr>
    </w:pPr>
    <w:r w:rsidRPr="005F11B2">
      <w:rPr>
        <w:sz w:val="20"/>
      </w:rPr>
      <w:t xml:space="preserve">Для заключения Компанией с </w:t>
    </w:r>
    <w:r w:rsidR="000349D9">
      <w:rPr>
        <w:sz w:val="20"/>
      </w:rPr>
      <w:t>физическим</w:t>
    </w:r>
    <w:r w:rsidRPr="005F11B2">
      <w:rPr>
        <w:sz w:val="20"/>
      </w:rPr>
      <w:t xml:space="preserve"> лицом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44"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14"/>
    <w:lvl w:ilvl="0">
      <w:start w:val="1"/>
      <w:numFmt w:val="bullet"/>
      <w:lvlText w:val=""/>
      <w:lvlJc w:val="left"/>
      <w:pPr>
        <w:tabs>
          <w:tab w:val="num" w:pos="928"/>
        </w:tabs>
        <w:ind w:left="568" w:firstLine="0"/>
      </w:pPr>
      <w:rPr>
        <w:rFonts w:ascii="Symbol" w:hAnsi="Symbol"/>
        <w:color w:val="auto"/>
      </w:rPr>
    </w:lvl>
  </w:abstractNum>
  <w:abstractNum w:abstractNumId="5" w15:restartNumberingAfterBreak="0">
    <w:nsid w:val="00000006"/>
    <w:multiLevelType w:val="singleLevel"/>
    <w:tmpl w:val="00000006"/>
    <w:name w:val="WW8Num28"/>
    <w:lvl w:ilvl="0">
      <w:start w:val="10"/>
      <w:numFmt w:val="decimal"/>
      <w:lvlText w:val="%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singleLevel"/>
    <w:tmpl w:val="00000007"/>
    <w:name w:val="WW8Num39"/>
    <w:lvl w:ilvl="0">
      <w:start w:val="10"/>
      <w:numFmt w:val="decimal"/>
      <w:lvlText w:val="%1."/>
      <w:lvlJc w:val="left"/>
      <w:pPr>
        <w:tabs>
          <w:tab w:val="num" w:pos="0"/>
        </w:tabs>
        <w:ind w:left="0" w:firstLine="0"/>
      </w:pPr>
      <w:rPr>
        <w:rFonts w:ascii="Times New Roman" w:hAnsi="Times New Roman" w:cs="Times New Roman"/>
      </w:rPr>
    </w:lvl>
  </w:abstractNum>
  <w:abstractNum w:abstractNumId="7" w15:restartNumberingAfterBreak="0">
    <w:nsid w:val="00000008"/>
    <w:multiLevelType w:val="singleLevel"/>
    <w:tmpl w:val="00000008"/>
    <w:name w:val="WW8Num41"/>
    <w:lvl w:ilvl="0">
      <w:start w:val="1"/>
      <w:numFmt w:val="decimal"/>
      <w:lvlText w:val="%1."/>
      <w:lvlJc w:val="left"/>
      <w:pPr>
        <w:tabs>
          <w:tab w:val="num" w:pos="720"/>
        </w:tabs>
        <w:ind w:left="720" w:hanging="360"/>
      </w:pPr>
    </w:lvl>
  </w:abstractNum>
  <w:abstractNum w:abstractNumId="8" w15:restartNumberingAfterBreak="0">
    <w:nsid w:val="026E725B"/>
    <w:multiLevelType w:val="multilevel"/>
    <w:tmpl w:val="52B42ABE"/>
    <w:lvl w:ilvl="0">
      <w:start w:val="3"/>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370674"/>
    <w:multiLevelType w:val="hybridMultilevel"/>
    <w:tmpl w:val="1982DAB6"/>
    <w:lvl w:ilvl="0" w:tplc="04190001">
      <w:start w:val="1"/>
      <w:numFmt w:val="bullet"/>
      <w:pStyle w:val="a"/>
      <w:lvlText w:val=""/>
      <w:lvlJc w:val="left"/>
      <w:pPr>
        <w:ind w:left="1794" w:hanging="360"/>
      </w:pPr>
      <w:rPr>
        <w:rFonts w:ascii="Symbol" w:hAnsi="Symbol" w:hint="default"/>
      </w:rPr>
    </w:lvl>
    <w:lvl w:ilvl="1" w:tplc="04190003">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10" w15:restartNumberingAfterBreak="0">
    <w:nsid w:val="1821582E"/>
    <w:multiLevelType w:val="multilevel"/>
    <w:tmpl w:val="29D0972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CE2B8F"/>
    <w:multiLevelType w:val="multilevel"/>
    <w:tmpl w:val="852697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D881AAD"/>
    <w:multiLevelType w:val="multilevel"/>
    <w:tmpl w:val="8F9CF098"/>
    <w:lvl w:ilvl="0">
      <w:start w:val="1"/>
      <w:numFmt w:val="decimal"/>
      <w:lvlText w:val="%1."/>
      <w:lvlJc w:val="left"/>
      <w:pPr>
        <w:tabs>
          <w:tab w:val="num" w:pos="1065"/>
        </w:tabs>
        <w:ind w:left="1065" w:hanging="705"/>
      </w:pPr>
      <w:rPr>
        <w:rFonts w:cs="Times New Roman" w:hint="default"/>
      </w:rPr>
    </w:lvl>
    <w:lvl w:ilvl="1">
      <w:start w:val="1"/>
      <w:numFmt w:val="decimal"/>
      <w:lvlRestart w:val="0"/>
      <w:pStyle w:val="20"/>
      <w:lvlText w:val="%1.%2."/>
      <w:lvlJc w:val="left"/>
      <w:pPr>
        <w:tabs>
          <w:tab w:val="num" w:pos="1506"/>
        </w:tabs>
        <w:ind w:left="1506" w:hanging="720"/>
      </w:pPr>
      <w:rPr>
        <w:rFonts w:cs="Times New Roman" w:hint="default"/>
      </w:rPr>
    </w:lvl>
    <w:lvl w:ilvl="2">
      <w:start w:val="1"/>
      <w:numFmt w:val="decimal"/>
      <w:lvlRestart w:val="0"/>
      <w:lvlText w:val="%1.%2.%3."/>
      <w:lvlJc w:val="left"/>
      <w:pPr>
        <w:tabs>
          <w:tab w:val="num" w:pos="1932"/>
        </w:tabs>
        <w:ind w:left="1932" w:hanging="720"/>
      </w:pPr>
      <w:rPr>
        <w:rFonts w:ascii="Times New Roman" w:hAnsi="Times New Roman" w:cs="Times New Roman" w:hint="default"/>
        <w:b w:val="0"/>
        <w:sz w:val="24"/>
        <w:szCs w:val="24"/>
      </w:rPr>
    </w:lvl>
    <w:lvl w:ilvl="3">
      <w:start w:val="1"/>
      <w:numFmt w:val="decimal"/>
      <w:lvlText w:val="%1.%2.%3.%4."/>
      <w:lvlJc w:val="left"/>
      <w:pPr>
        <w:tabs>
          <w:tab w:val="num" w:pos="2718"/>
        </w:tabs>
        <w:ind w:left="2718" w:hanging="1080"/>
      </w:pPr>
      <w:rPr>
        <w:rFonts w:cs="Times New Roman" w:hint="default"/>
      </w:rPr>
    </w:lvl>
    <w:lvl w:ilvl="4">
      <w:start w:val="1"/>
      <w:numFmt w:val="decimal"/>
      <w:lvlText w:val="%1.%2.%3.%4.%5."/>
      <w:lvlJc w:val="left"/>
      <w:pPr>
        <w:tabs>
          <w:tab w:val="num" w:pos="3144"/>
        </w:tabs>
        <w:ind w:left="3144" w:hanging="1080"/>
      </w:pPr>
      <w:rPr>
        <w:rFonts w:cs="Times New Roman" w:hint="default"/>
      </w:rPr>
    </w:lvl>
    <w:lvl w:ilvl="5">
      <w:start w:val="1"/>
      <w:numFmt w:val="decimal"/>
      <w:lvlText w:val="%1.%2.%3.%4.%5.%6."/>
      <w:lvlJc w:val="left"/>
      <w:pPr>
        <w:tabs>
          <w:tab w:val="num" w:pos="3930"/>
        </w:tabs>
        <w:ind w:left="3930" w:hanging="1440"/>
      </w:pPr>
      <w:rPr>
        <w:rFonts w:cs="Times New Roman" w:hint="default"/>
      </w:rPr>
    </w:lvl>
    <w:lvl w:ilvl="6">
      <w:start w:val="1"/>
      <w:numFmt w:val="decimal"/>
      <w:lvlText w:val="%1.%2.%3.%4.%5.%6.%7."/>
      <w:lvlJc w:val="left"/>
      <w:pPr>
        <w:tabs>
          <w:tab w:val="num" w:pos="4716"/>
        </w:tabs>
        <w:ind w:left="4716" w:hanging="1800"/>
      </w:pPr>
      <w:rPr>
        <w:rFonts w:cs="Times New Roman" w:hint="default"/>
      </w:rPr>
    </w:lvl>
    <w:lvl w:ilvl="7">
      <w:start w:val="1"/>
      <w:numFmt w:val="decimal"/>
      <w:lvlText w:val="%1.%2.%3.%4.%5.%6.%7.%8."/>
      <w:lvlJc w:val="left"/>
      <w:pPr>
        <w:tabs>
          <w:tab w:val="num" w:pos="5142"/>
        </w:tabs>
        <w:ind w:left="5142" w:hanging="1800"/>
      </w:pPr>
      <w:rPr>
        <w:rFonts w:cs="Times New Roman" w:hint="default"/>
      </w:rPr>
    </w:lvl>
    <w:lvl w:ilvl="8">
      <w:start w:val="1"/>
      <w:numFmt w:val="decimal"/>
      <w:lvlText w:val="%1.%2.%3.%4.%5.%6.%7.%8.%9."/>
      <w:lvlJc w:val="left"/>
      <w:pPr>
        <w:tabs>
          <w:tab w:val="num" w:pos="5928"/>
        </w:tabs>
        <w:ind w:left="5928" w:hanging="2160"/>
      </w:pPr>
      <w:rPr>
        <w:rFonts w:cs="Times New Roman" w:hint="default"/>
      </w:rPr>
    </w:lvl>
  </w:abstractNum>
  <w:abstractNum w:abstractNumId="13" w15:restartNumberingAfterBreak="0">
    <w:nsid w:val="268562EC"/>
    <w:multiLevelType w:val="multilevel"/>
    <w:tmpl w:val="8FBCAA3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7C27807"/>
    <w:multiLevelType w:val="multilevel"/>
    <w:tmpl w:val="0914B0C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9BA03AF"/>
    <w:multiLevelType w:val="hybridMultilevel"/>
    <w:tmpl w:val="B2A85F7C"/>
    <w:lvl w:ilvl="0" w:tplc="5EE0140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846FA2"/>
    <w:multiLevelType w:val="multilevel"/>
    <w:tmpl w:val="1C4866B4"/>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246199"/>
    <w:multiLevelType w:val="multilevel"/>
    <w:tmpl w:val="D77AE3E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9C1795"/>
    <w:multiLevelType w:val="hybridMultilevel"/>
    <w:tmpl w:val="1D9A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736947"/>
    <w:multiLevelType w:val="multilevel"/>
    <w:tmpl w:val="AB2A0D10"/>
    <w:lvl w:ilvl="0">
      <w:start w:val="1"/>
      <w:numFmt w:val="decimal"/>
      <w:pStyle w:val="a0"/>
      <w:lvlText w:val="%1."/>
      <w:lvlJc w:val="left"/>
      <w:pPr>
        <w:ind w:left="644"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0" w15:restartNumberingAfterBreak="0">
    <w:nsid w:val="565D79C0"/>
    <w:multiLevelType w:val="hybridMultilevel"/>
    <w:tmpl w:val="1F3470DA"/>
    <w:lvl w:ilvl="0" w:tplc="AA02892E">
      <w:start w:val="1"/>
      <w:numFmt w:val="decimal"/>
      <w:lvlText w:val="10.%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9DA4A14"/>
    <w:multiLevelType w:val="hybridMultilevel"/>
    <w:tmpl w:val="9AA66368"/>
    <w:lvl w:ilvl="0" w:tplc="5EE0140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6D599A"/>
    <w:multiLevelType w:val="multilevel"/>
    <w:tmpl w:val="7F6A61E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09A3E3E"/>
    <w:multiLevelType w:val="hybridMultilevel"/>
    <w:tmpl w:val="3026AC06"/>
    <w:lvl w:ilvl="0" w:tplc="37622E6E">
      <w:start w:val="1"/>
      <w:numFmt w:val="decimal"/>
      <w:lvlText w:val="%1."/>
      <w:lvlJc w:val="left"/>
      <w:pPr>
        <w:tabs>
          <w:tab w:val="num" w:pos="418"/>
        </w:tabs>
        <w:ind w:left="418" w:hanging="360"/>
      </w:pPr>
      <w:rPr>
        <w:rFonts w:hint="default"/>
        <w:b/>
      </w:rPr>
    </w:lvl>
    <w:lvl w:ilvl="1" w:tplc="F08002E0">
      <w:numFmt w:val="none"/>
      <w:lvlText w:val=""/>
      <w:lvlJc w:val="left"/>
      <w:pPr>
        <w:tabs>
          <w:tab w:val="num" w:pos="360"/>
        </w:tabs>
      </w:pPr>
    </w:lvl>
    <w:lvl w:ilvl="2" w:tplc="83B64DD8">
      <w:numFmt w:val="none"/>
      <w:lvlText w:val=""/>
      <w:lvlJc w:val="left"/>
      <w:pPr>
        <w:tabs>
          <w:tab w:val="num" w:pos="360"/>
        </w:tabs>
      </w:pPr>
    </w:lvl>
    <w:lvl w:ilvl="3" w:tplc="E682855E">
      <w:numFmt w:val="none"/>
      <w:lvlText w:val=""/>
      <w:lvlJc w:val="left"/>
      <w:pPr>
        <w:tabs>
          <w:tab w:val="num" w:pos="360"/>
        </w:tabs>
      </w:pPr>
    </w:lvl>
    <w:lvl w:ilvl="4" w:tplc="0B122870">
      <w:numFmt w:val="none"/>
      <w:lvlText w:val=""/>
      <w:lvlJc w:val="left"/>
      <w:pPr>
        <w:tabs>
          <w:tab w:val="num" w:pos="360"/>
        </w:tabs>
      </w:pPr>
    </w:lvl>
    <w:lvl w:ilvl="5" w:tplc="B3F8DF5A">
      <w:numFmt w:val="none"/>
      <w:lvlText w:val=""/>
      <w:lvlJc w:val="left"/>
      <w:pPr>
        <w:tabs>
          <w:tab w:val="num" w:pos="360"/>
        </w:tabs>
      </w:pPr>
    </w:lvl>
    <w:lvl w:ilvl="6" w:tplc="00E6C018">
      <w:numFmt w:val="none"/>
      <w:lvlText w:val=""/>
      <w:lvlJc w:val="left"/>
      <w:pPr>
        <w:tabs>
          <w:tab w:val="num" w:pos="360"/>
        </w:tabs>
      </w:pPr>
    </w:lvl>
    <w:lvl w:ilvl="7" w:tplc="FE769E3A">
      <w:numFmt w:val="none"/>
      <w:lvlText w:val=""/>
      <w:lvlJc w:val="left"/>
      <w:pPr>
        <w:tabs>
          <w:tab w:val="num" w:pos="360"/>
        </w:tabs>
      </w:pPr>
    </w:lvl>
    <w:lvl w:ilvl="8" w:tplc="97562ADA">
      <w:numFmt w:val="none"/>
      <w:lvlText w:val=""/>
      <w:lvlJc w:val="left"/>
      <w:pPr>
        <w:tabs>
          <w:tab w:val="num" w:pos="360"/>
        </w:tabs>
      </w:pPr>
    </w:lvl>
  </w:abstractNum>
  <w:abstractNum w:abstractNumId="24" w15:restartNumberingAfterBreak="0">
    <w:nsid w:val="685728B5"/>
    <w:multiLevelType w:val="multilevel"/>
    <w:tmpl w:val="05AAAB5E"/>
    <w:lvl w:ilvl="0">
      <w:start w:val="6"/>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15531E"/>
    <w:multiLevelType w:val="multilevel"/>
    <w:tmpl w:val="BC76A52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18F468E"/>
    <w:multiLevelType w:val="multilevel"/>
    <w:tmpl w:val="E2B6F7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5825C8"/>
    <w:multiLevelType w:val="multilevel"/>
    <w:tmpl w:val="3D1EF5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AD062B8"/>
    <w:multiLevelType w:val="multilevel"/>
    <w:tmpl w:val="DF1EFB22"/>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3"/>
  </w:num>
  <w:num w:numId="3">
    <w:abstractNumId w:val="12"/>
    <w:lvlOverride w:ilvl="0">
      <w:lvl w:ilvl="0">
        <w:start w:val="1"/>
        <w:numFmt w:val="decimal"/>
        <w:lvlText w:val="%1."/>
        <w:lvlJc w:val="left"/>
        <w:pPr>
          <w:tabs>
            <w:tab w:val="num" w:pos="1065"/>
          </w:tabs>
          <w:ind w:left="1065" w:hanging="705"/>
        </w:pPr>
        <w:rPr>
          <w:rFonts w:cs="Times New Roman" w:hint="default"/>
        </w:rPr>
      </w:lvl>
    </w:lvlOverride>
    <w:lvlOverride w:ilvl="1">
      <w:lvl w:ilvl="1">
        <w:start w:val="1"/>
        <w:numFmt w:val="decimal"/>
        <w:lvlRestart w:val="0"/>
        <w:pStyle w:val="20"/>
        <w:lvlText w:val="%1.%2."/>
        <w:lvlJc w:val="left"/>
        <w:pPr>
          <w:tabs>
            <w:tab w:val="num" w:pos="720"/>
          </w:tabs>
          <w:ind w:left="0" w:firstLine="720"/>
        </w:pPr>
        <w:rPr>
          <w:rFonts w:cs="Times New Roman" w:hint="default"/>
        </w:rPr>
      </w:lvl>
    </w:lvlOverride>
    <w:lvlOverride w:ilvl="2">
      <w:lvl w:ilvl="2">
        <w:start w:val="1"/>
        <w:numFmt w:val="decimal"/>
        <w:lvlRestart w:val="0"/>
        <w:lvlText w:val="%1.%2.%3."/>
        <w:lvlJc w:val="left"/>
        <w:pPr>
          <w:tabs>
            <w:tab w:val="num" w:pos="1932"/>
          </w:tabs>
          <w:ind w:left="1932" w:hanging="720"/>
        </w:pPr>
        <w:rPr>
          <w:rFonts w:ascii="Times New Roman" w:hAnsi="Times New Roman" w:cs="Times New Roman" w:hint="default"/>
          <w:b w:val="0"/>
          <w:sz w:val="24"/>
          <w:szCs w:val="24"/>
        </w:rPr>
      </w:lvl>
    </w:lvlOverride>
    <w:lvlOverride w:ilvl="3">
      <w:lvl w:ilvl="3">
        <w:start w:val="1"/>
        <w:numFmt w:val="decimal"/>
        <w:lvlText w:val="%1.%2.%3.%4."/>
        <w:lvlJc w:val="left"/>
        <w:pPr>
          <w:tabs>
            <w:tab w:val="num" w:pos="2718"/>
          </w:tabs>
          <w:ind w:left="2718" w:hanging="1080"/>
        </w:pPr>
        <w:rPr>
          <w:rFonts w:cs="Times New Roman" w:hint="default"/>
        </w:rPr>
      </w:lvl>
    </w:lvlOverride>
    <w:lvlOverride w:ilvl="4">
      <w:lvl w:ilvl="4">
        <w:start w:val="1"/>
        <w:numFmt w:val="decimal"/>
        <w:lvlText w:val="%1.%2.%3.%4.%5."/>
        <w:lvlJc w:val="left"/>
        <w:pPr>
          <w:tabs>
            <w:tab w:val="num" w:pos="3144"/>
          </w:tabs>
          <w:ind w:left="3144" w:hanging="1080"/>
        </w:pPr>
        <w:rPr>
          <w:rFonts w:cs="Times New Roman" w:hint="default"/>
        </w:rPr>
      </w:lvl>
    </w:lvlOverride>
    <w:lvlOverride w:ilvl="5">
      <w:lvl w:ilvl="5">
        <w:start w:val="1"/>
        <w:numFmt w:val="decimal"/>
        <w:lvlText w:val="%1.%2.%3.%4.%5.%6."/>
        <w:lvlJc w:val="left"/>
        <w:pPr>
          <w:tabs>
            <w:tab w:val="num" w:pos="3930"/>
          </w:tabs>
          <w:ind w:left="3930" w:hanging="1440"/>
        </w:pPr>
        <w:rPr>
          <w:rFonts w:cs="Times New Roman" w:hint="default"/>
        </w:rPr>
      </w:lvl>
    </w:lvlOverride>
    <w:lvlOverride w:ilvl="6">
      <w:lvl w:ilvl="6">
        <w:start w:val="1"/>
        <w:numFmt w:val="decimal"/>
        <w:lvlText w:val="%1.%2.%3.%4.%5.%6.%7."/>
        <w:lvlJc w:val="left"/>
        <w:pPr>
          <w:tabs>
            <w:tab w:val="num" w:pos="4716"/>
          </w:tabs>
          <w:ind w:left="4716" w:hanging="1800"/>
        </w:pPr>
        <w:rPr>
          <w:rFonts w:cs="Times New Roman" w:hint="default"/>
        </w:rPr>
      </w:lvl>
    </w:lvlOverride>
    <w:lvlOverride w:ilvl="7">
      <w:lvl w:ilvl="7">
        <w:start w:val="1"/>
        <w:numFmt w:val="decimal"/>
        <w:lvlText w:val="%1.%2.%3.%4.%5.%6.%7.%8."/>
        <w:lvlJc w:val="left"/>
        <w:pPr>
          <w:tabs>
            <w:tab w:val="num" w:pos="5142"/>
          </w:tabs>
          <w:ind w:left="5142" w:hanging="1800"/>
        </w:pPr>
        <w:rPr>
          <w:rFonts w:cs="Times New Roman" w:hint="default"/>
        </w:rPr>
      </w:lvl>
    </w:lvlOverride>
    <w:lvlOverride w:ilvl="8">
      <w:lvl w:ilvl="8">
        <w:start w:val="1"/>
        <w:numFmt w:val="decimal"/>
        <w:lvlText w:val="%1.%2.%3.%4.%5.%6.%7.%8.%9."/>
        <w:lvlJc w:val="left"/>
        <w:pPr>
          <w:tabs>
            <w:tab w:val="num" w:pos="5928"/>
          </w:tabs>
          <w:ind w:left="5928" w:hanging="2160"/>
        </w:pPr>
        <w:rPr>
          <w:rFonts w:cs="Times New Roman" w:hint="default"/>
        </w:rPr>
      </w:lvl>
    </w:lvlOverride>
  </w:num>
  <w:num w:numId="4">
    <w:abstractNumId w:val="9"/>
  </w:num>
  <w:num w:numId="5">
    <w:abstractNumId w:val="26"/>
  </w:num>
  <w:num w:numId="6">
    <w:abstractNumId w:val="15"/>
  </w:num>
  <w:num w:numId="7">
    <w:abstractNumId w:val="14"/>
  </w:num>
  <w:num w:numId="8">
    <w:abstractNumId w:val="25"/>
  </w:num>
  <w:num w:numId="9">
    <w:abstractNumId w:val="13"/>
  </w:num>
  <w:num w:numId="10">
    <w:abstractNumId w:val="11"/>
  </w:num>
  <w:num w:numId="11">
    <w:abstractNumId w:val="19"/>
  </w:num>
  <w:num w:numId="12">
    <w:abstractNumId w:val="16"/>
  </w:num>
  <w:num w:numId="13">
    <w:abstractNumId w:val="8"/>
  </w:num>
  <w:num w:numId="14">
    <w:abstractNumId w:val="17"/>
  </w:num>
  <w:num w:numId="15">
    <w:abstractNumId w:val="28"/>
  </w:num>
  <w:num w:numId="16">
    <w:abstractNumId w:val="24"/>
  </w:num>
  <w:num w:numId="17">
    <w:abstractNumId w:val="21"/>
  </w:num>
  <w:num w:numId="18">
    <w:abstractNumId w:val="27"/>
  </w:num>
  <w:num w:numId="19">
    <w:abstractNumId w:val="10"/>
  </w:num>
  <w:num w:numId="20">
    <w:abstractNumId w:val="22"/>
  </w:num>
  <w:num w:numId="21">
    <w:abstractNumId w:val="20"/>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89"/>
    <w:rsid w:val="00001ED8"/>
    <w:rsid w:val="0000288B"/>
    <w:rsid w:val="00004D93"/>
    <w:rsid w:val="00005393"/>
    <w:rsid w:val="00006122"/>
    <w:rsid w:val="00006E38"/>
    <w:rsid w:val="00007F21"/>
    <w:rsid w:val="000109D6"/>
    <w:rsid w:val="00011D76"/>
    <w:rsid w:val="0001228E"/>
    <w:rsid w:val="00012990"/>
    <w:rsid w:val="000142AC"/>
    <w:rsid w:val="000147A8"/>
    <w:rsid w:val="00014805"/>
    <w:rsid w:val="00015B50"/>
    <w:rsid w:val="00015EFF"/>
    <w:rsid w:val="0001680F"/>
    <w:rsid w:val="00017655"/>
    <w:rsid w:val="0002107B"/>
    <w:rsid w:val="000218D9"/>
    <w:rsid w:val="00022932"/>
    <w:rsid w:val="000230B9"/>
    <w:rsid w:val="00023443"/>
    <w:rsid w:val="00023D21"/>
    <w:rsid w:val="000248AE"/>
    <w:rsid w:val="00024CDC"/>
    <w:rsid w:val="000255C8"/>
    <w:rsid w:val="00025CB9"/>
    <w:rsid w:val="00025F8E"/>
    <w:rsid w:val="0002629D"/>
    <w:rsid w:val="000265E8"/>
    <w:rsid w:val="00027825"/>
    <w:rsid w:val="00027C0D"/>
    <w:rsid w:val="00030076"/>
    <w:rsid w:val="000308C7"/>
    <w:rsid w:val="00031BC9"/>
    <w:rsid w:val="00032253"/>
    <w:rsid w:val="00032C7D"/>
    <w:rsid w:val="00034139"/>
    <w:rsid w:val="00034187"/>
    <w:rsid w:val="000349D9"/>
    <w:rsid w:val="000361DE"/>
    <w:rsid w:val="000369D1"/>
    <w:rsid w:val="00036AA2"/>
    <w:rsid w:val="00037F91"/>
    <w:rsid w:val="000406AF"/>
    <w:rsid w:val="00041752"/>
    <w:rsid w:val="00041C31"/>
    <w:rsid w:val="00044A6D"/>
    <w:rsid w:val="000456ED"/>
    <w:rsid w:val="00045751"/>
    <w:rsid w:val="000459B6"/>
    <w:rsid w:val="00045E9A"/>
    <w:rsid w:val="000463FB"/>
    <w:rsid w:val="00046BE0"/>
    <w:rsid w:val="00046FB3"/>
    <w:rsid w:val="00047078"/>
    <w:rsid w:val="0004770F"/>
    <w:rsid w:val="00047AEF"/>
    <w:rsid w:val="000505BB"/>
    <w:rsid w:val="00051A68"/>
    <w:rsid w:val="000522CD"/>
    <w:rsid w:val="00052547"/>
    <w:rsid w:val="0005292E"/>
    <w:rsid w:val="00052B4F"/>
    <w:rsid w:val="00054A5B"/>
    <w:rsid w:val="00056E12"/>
    <w:rsid w:val="00057373"/>
    <w:rsid w:val="000608E9"/>
    <w:rsid w:val="00062E9C"/>
    <w:rsid w:val="0006565E"/>
    <w:rsid w:val="000658A3"/>
    <w:rsid w:val="00065BD0"/>
    <w:rsid w:val="00065EF9"/>
    <w:rsid w:val="00066DE5"/>
    <w:rsid w:val="0006747E"/>
    <w:rsid w:val="000708C3"/>
    <w:rsid w:val="00070B10"/>
    <w:rsid w:val="0007109F"/>
    <w:rsid w:val="00074DC6"/>
    <w:rsid w:val="0007653E"/>
    <w:rsid w:val="00076A7A"/>
    <w:rsid w:val="00080444"/>
    <w:rsid w:val="00082849"/>
    <w:rsid w:val="00084B5B"/>
    <w:rsid w:val="00084FED"/>
    <w:rsid w:val="00085E10"/>
    <w:rsid w:val="000868F7"/>
    <w:rsid w:val="0008701F"/>
    <w:rsid w:val="00090FC3"/>
    <w:rsid w:val="000912E1"/>
    <w:rsid w:val="00092C6F"/>
    <w:rsid w:val="00093D6F"/>
    <w:rsid w:val="00094FB4"/>
    <w:rsid w:val="000957C3"/>
    <w:rsid w:val="00096303"/>
    <w:rsid w:val="00097329"/>
    <w:rsid w:val="00097C58"/>
    <w:rsid w:val="000A0445"/>
    <w:rsid w:val="000A12F6"/>
    <w:rsid w:val="000A34D0"/>
    <w:rsid w:val="000A4905"/>
    <w:rsid w:val="000A5736"/>
    <w:rsid w:val="000A58A4"/>
    <w:rsid w:val="000B1C73"/>
    <w:rsid w:val="000B4ED2"/>
    <w:rsid w:val="000B5053"/>
    <w:rsid w:val="000B6F19"/>
    <w:rsid w:val="000B7E21"/>
    <w:rsid w:val="000C3845"/>
    <w:rsid w:val="000C4068"/>
    <w:rsid w:val="000D359E"/>
    <w:rsid w:val="000D3840"/>
    <w:rsid w:val="000D5258"/>
    <w:rsid w:val="000D7362"/>
    <w:rsid w:val="000D7A50"/>
    <w:rsid w:val="000E10B4"/>
    <w:rsid w:val="000E1C9C"/>
    <w:rsid w:val="000E4BC6"/>
    <w:rsid w:val="000E6978"/>
    <w:rsid w:val="000F0774"/>
    <w:rsid w:val="000F18B4"/>
    <w:rsid w:val="000F2A5C"/>
    <w:rsid w:val="000F2CFD"/>
    <w:rsid w:val="000F40C0"/>
    <w:rsid w:val="000F4873"/>
    <w:rsid w:val="000F5B10"/>
    <w:rsid w:val="000F74B7"/>
    <w:rsid w:val="0010052B"/>
    <w:rsid w:val="001058B4"/>
    <w:rsid w:val="00106A9D"/>
    <w:rsid w:val="00106F89"/>
    <w:rsid w:val="00110BC2"/>
    <w:rsid w:val="00110D74"/>
    <w:rsid w:val="0011129A"/>
    <w:rsid w:val="00111B3A"/>
    <w:rsid w:val="00113FF7"/>
    <w:rsid w:val="00117B0A"/>
    <w:rsid w:val="0012083B"/>
    <w:rsid w:val="00121967"/>
    <w:rsid w:val="00121B7A"/>
    <w:rsid w:val="00122313"/>
    <w:rsid w:val="001227B3"/>
    <w:rsid w:val="001228C9"/>
    <w:rsid w:val="00122BED"/>
    <w:rsid w:val="00124D07"/>
    <w:rsid w:val="001259FB"/>
    <w:rsid w:val="00126DE8"/>
    <w:rsid w:val="00127C49"/>
    <w:rsid w:val="00130F90"/>
    <w:rsid w:val="00134CFE"/>
    <w:rsid w:val="00135CA1"/>
    <w:rsid w:val="00135E00"/>
    <w:rsid w:val="001364E8"/>
    <w:rsid w:val="00136E68"/>
    <w:rsid w:val="001377CC"/>
    <w:rsid w:val="00142519"/>
    <w:rsid w:val="001431D9"/>
    <w:rsid w:val="00145C65"/>
    <w:rsid w:val="00145DBC"/>
    <w:rsid w:val="00146E22"/>
    <w:rsid w:val="0014726D"/>
    <w:rsid w:val="00153AB9"/>
    <w:rsid w:val="00153C5A"/>
    <w:rsid w:val="0015449E"/>
    <w:rsid w:val="001546CD"/>
    <w:rsid w:val="0015564C"/>
    <w:rsid w:val="0015597C"/>
    <w:rsid w:val="001568EF"/>
    <w:rsid w:val="00156915"/>
    <w:rsid w:val="001604DF"/>
    <w:rsid w:val="00160D71"/>
    <w:rsid w:val="00161EFF"/>
    <w:rsid w:val="001624BD"/>
    <w:rsid w:val="00163540"/>
    <w:rsid w:val="001660D7"/>
    <w:rsid w:val="00166A5F"/>
    <w:rsid w:val="00166C3C"/>
    <w:rsid w:val="00170966"/>
    <w:rsid w:val="0017210E"/>
    <w:rsid w:val="001724EA"/>
    <w:rsid w:val="00175B78"/>
    <w:rsid w:val="00175F48"/>
    <w:rsid w:val="00176CB3"/>
    <w:rsid w:val="0017710C"/>
    <w:rsid w:val="00182F1E"/>
    <w:rsid w:val="00183B9C"/>
    <w:rsid w:val="00183E36"/>
    <w:rsid w:val="0018419F"/>
    <w:rsid w:val="00184B1C"/>
    <w:rsid w:val="00185408"/>
    <w:rsid w:val="00185CEE"/>
    <w:rsid w:val="0018678E"/>
    <w:rsid w:val="00186B9C"/>
    <w:rsid w:val="0018784A"/>
    <w:rsid w:val="0019111A"/>
    <w:rsid w:val="00191B71"/>
    <w:rsid w:val="0019234A"/>
    <w:rsid w:val="0019521E"/>
    <w:rsid w:val="00195819"/>
    <w:rsid w:val="00195955"/>
    <w:rsid w:val="001A0785"/>
    <w:rsid w:val="001A0871"/>
    <w:rsid w:val="001A2EEC"/>
    <w:rsid w:val="001A4039"/>
    <w:rsid w:val="001A4078"/>
    <w:rsid w:val="001A4C79"/>
    <w:rsid w:val="001A4FF0"/>
    <w:rsid w:val="001A5062"/>
    <w:rsid w:val="001A516E"/>
    <w:rsid w:val="001A52B4"/>
    <w:rsid w:val="001A57CD"/>
    <w:rsid w:val="001A6ABC"/>
    <w:rsid w:val="001A71C1"/>
    <w:rsid w:val="001B0B1D"/>
    <w:rsid w:val="001B13B4"/>
    <w:rsid w:val="001B430E"/>
    <w:rsid w:val="001B436C"/>
    <w:rsid w:val="001B4B62"/>
    <w:rsid w:val="001B53A2"/>
    <w:rsid w:val="001B5EE6"/>
    <w:rsid w:val="001B6896"/>
    <w:rsid w:val="001B6921"/>
    <w:rsid w:val="001B7FE9"/>
    <w:rsid w:val="001C118C"/>
    <w:rsid w:val="001C33ED"/>
    <w:rsid w:val="001C4283"/>
    <w:rsid w:val="001C6E30"/>
    <w:rsid w:val="001D10B8"/>
    <w:rsid w:val="001D2BB4"/>
    <w:rsid w:val="001D4033"/>
    <w:rsid w:val="001D4CDD"/>
    <w:rsid w:val="001D52A7"/>
    <w:rsid w:val="001D5D31"/>
    <w:rsid w:val="001D5E08"/>
    <w:rsid w:val="001D7026"/>
    <w:rsid w:val="001D7707"/>
    <w:rsid w:val="001D7A81"/>
    <w:rsid w:val="001E06A5"/>
    <w:rsid w:val="001E0941"/>
    <w:rsid w:val="001E1E45"/>
    <w:rsid w:val="001E27E3"/>
    <w:rsid w:val="001E505F"/>
    <w:rsid w:val="001E7B24"/>
    <w:rsid w:val="001E7C62"/>
    <w:rsid w:val="001F1C17"/>
    <w:rsid w:val="001F274D"/>
    <w:rsid w:val="001F3188"/>
    <w:rsid w:val="001F4D53"/>
    <w:rsid w:val="001F5D97"/>
    <w:rsid w:val="001F752F"/>
    <w:rsid w:val="00203878"/>
    <w:rsid w:val="00204CDE"/>
    <w:rsid w:val="00204D70"/>
    <w:rsid w:val="00205496"/>
    <w:rsid w:val="0020697A"/>
    <w:rsid w:val="00206FB5"/>
    <w:rsid w:val="00207175"/>
    <w:rsid w:val="002072CD"/>
    <w:rsid w:val="00210C34"/>
    <w:rsid w:val="0021117B"/>
    <w:rsid w:val="00212929"/>
    <w:rsid w:val="00215AE1"/>
    <w:rsid w:val="002169FE"/>
    <w:rsid w:val="00220EFD"/>
    <w:rsid w:val="0022120A"/>
    <w:rsid w:val="0022253D"/>
    <w:rsid w:val="00224875"/>
    <w:rsid w:val="00224D53"/>
    <w:rsid w:val="00230E73"/>
    <w:rsid w:val="00230E7A"/>
    <w:rsid w:val="00231998"/>
    <w:rsid w:val="00233F50"/>
    <w:rsid w:val="002346E7"/>
    <w:rsid w:val="00234C01"/>
    <w:rsid w:val="00237026"/>
    <w:rsid w:val="002375B8"/>
    <w:rsid w:val="00240F2A"/>
    <w:rsid w:val="00240F82"/>
    <w:rsid w:val="002411E0"/>
    <w:rsid w:val="00241F02"/>
    <w:rsid w:val="00241F03"/>
    <w:rsid w:val="0024210A"/>
    <w:rsid w:val="00245B02"/>
    <w:rsid w:val="00245C1D"/>
    <w:rsid w:val="00246EB5"/>
    <w:rsid w:val="00250529"/>
    <w:rsid w:val="00250531"/>
    <w:rsid w:val="00250648"/>
    <w:rsid w:val="00252585"/>
    <w:rsid w:val="00253244"/>
    <w:rsid w:val="0025344F"/>
    <w:rsid w:val="00254D1B"/>
    <w:rsid w:val="00254F31"/>
    <w:rsid w:val="00255876"/>
    <w:rsid w:val="00255A25"/>
    <w:rsid w:val="00256BB5"/>
    <w:rsid w:val="00256F63"/>
    <w:rsid w:val="002600C6"/>
    <w:rsid w:val="00261A7E"/>
    <w:rsid w:val="00262722"/>
    <w:rsid w:val="00264765"/>
    <w:rsid w:val="00265837"/>
    <w:rsid w:val="00265AEC"/>
    <w:rsid w:val="00270670"/>
    <w:rsid w:val="002713A8"/>
    <w:rsid w:val="0027207A"/>
    <w:rsid w:val="00273DE6"/>
    <w:rsid w:val="00275156"/>
    <w:rsid w:val="00275974"/>
    <w:rsid w:val="00277D8C"/>
    <w:rsid w:val="002803CE"/>
    <w:rsid w:val="002830C5"/>
    <w:rsid w:val="00283D78"/>
    <w:rsid w:val="00284520"/>
    <w:rsid w:val="00285B18"/>
    <w:rsid w:val="00287866"/>
    <w:rsid w:val="0029127A"/>
    <w:rsid w:val="00291289"/>
    <w:rsid w:val="00292A18"/>
    <w:rsid w:val="00294EBC"/>
    <w:rsid w:val="002950B3"/>
    <w:rsid w:val="00295190"/>
    <w:rsid w:val="002958AA"/>
    <w:rsid w:val="00297A1D"/>
    <w:rsid w:val="00297A49"/>
    <w:rsid w:val="002A0E0C"/>
    <w:rsid w:val="002A149F"/>
    <w:rsid w:val="002A1727"/>
    <w:rsid w:val="002A4135"/>
    <w:rsid w:val="002A477E"/>
    <w:rsid w:val="002A4C6C"/>
    <w:rsid w:val="002A5AFD"/>
    <w:rsid w:val="002A5D3E"/>
    <w:rsid w:val="002A7A37"/>
    <w:rsid w:val="002A7CF1"/>
    <w:rsid w:val="002B24DC"/>
    <w:rsid w:val="002B2838"/>
    <w:rsid w:val="002B3881"/>
    <w:rsid w:val="002B61C4"/>
    <w:rsid w:val="002B643D"/>
    <w:rsid w:val="002B6929"/>
    <w:rsid w:val="002B6CE9"/>
    <w:rsid w:val="002C0766"/>
    <w:rsid w:val="002C0CBA"/>
    <w:rsid w:val="002C1533"/>
    <w:rsid w:val="002C510E"/>
    <w:rsid w:val="002C5C89"/>
    <w:rsid w:val="002C5FAF"/>
    <w:rsid w:val="002C77EB"/>
    <w:rsid w:val="002D19C5"/>
    <w:rsid w:val="002D284D"/>
    <w:rsid w:val="002D41E3"/>
    <w:rsid w:val="002D6D64"/>
    <w:rsid w:val="002D78E2"/>
    <w:rsid w:val="002D7973"/>
    <w:rsid w:val="002D7BAC"/>
    <w:rsid w:val="002E1177"/>
    <w:rsid w:val="002E32C4"/>
    <w:rsid w:val="002E699C"/>
    <w:rsid w:val="002F085F"/>
    <w:rsid w:val="002F1B30"/>
    <w:rsid w:val="002F1F68"/>
    <w:rsid w:val="002F3A77"/>
    <w:rsid w:val="002F40FA"/>
    <w:rsid w:val="002F43FD"/>
    <w:rsid w:val="002F71E5"/>
    <w:rsid w:val="002F7649"/>
    <w:rsid w:val="002F7BDE"/>
    <w:rsid w:val="00300B84"/>
    <w:rsid w:val="003023CA"/>
    <w:rsid w:val="0030265C"/>
    <w:rsid w:val="00302AEB"/>
    <w:rsid w:val="003059F0"/>
    <w:rsid w:val="003067C8"/>
    <w:rsid w:val="00306B75"/>
    <w:rsid w:val="00306BB4"/>
    <w:rsid w:val="0031116D"/>
    <w:rsid w:val="00311453"/>
    <w:rsid w:val="0031148B"/>
    <w:rsid w:val="003116E1"/>
    <w:rsid w:val="00314258"/>
    <w:rsid w:val="003162A3"/>
    <w:rsid w:val="00316BFC"/>
    <w:rsid w:val="00316C4E"/>
    <w:rsid w:val="003173B4"/>
    <w:rsid w:val="003200FE"/>
    <w:rsid w:val="00320503"/>
    <w:rsid w:val="003215D0"/>
    <w:rsid w:val="00321948"/>
    <w:rsid w:val="003228DB"/>
    <w:rsid w:val="00322970"/>
    <w:rsid w:val="00324FFB"/>
    <w:rsid w:val="00325385"/>
    <w:rsid w:val="00325748"/>
    <w:rsid w:val="00325968"/>
    <w:rsid w:val="003263CE"/>
    <w:rsid w:val="00327B21"/>
    <w:rsid w:val="00327E50"/>
    <w:rsid w:val="003300CB"/>
    <w:rsid w:val="00330AA8"/>
    <w:rsid w:val="00331748"/>
    <w:rsid w:val="00331A56"/>
    <w:rsid w:val="00332A1E"/>
    <w:rsid w:val="00334014"/>
    <w:rsid w:val="00334C2E"/>
    <w:rsid w:val="003360F1"/>
    <w:rsid w:val="0033730E"/>
    <w:rsid w:val="00337C9B"/>
    <w:rsid w:val="00337FDB"/>
    <w:rsid w:val="003415F6"/>
    <w:rsid w:val="00341DA1"/>
    <w:rsid w:val="00343077"/>
    <w:rsid w:val="003430C0"/>
    <w:rsid w:val="0034595D"/>
    <w:rsid w:val="0034605C"/>
    <w:rsid w:val="00346F59"/>
    <w:rsid w:val="00347E3A"/>
    <w:rsid w:val="00350016"/>
    <w:rsid w:val="003515CE"/>
    <w:rsid w:val="00352076"/>
    <w:rsid w:val="00353120"/>
    <w:rsid w:val="0035409B"/>
    <w:rsid w:val="0035501D"/>
    <w:rsid w:val="003561EB"/>
    <w:rsid w:val="003566F3"/>
    <w:rsid w:val="00356B55"/>
    <w:rsid w:val="003577AC"/>
    <w:rsid w:val="003611A6"/>
    <w:rsid w:val="00361485"/>
    <w:rsid w:val="003617EC"/>
    <w:rsid w:val="00361F26"/>
    <w:rsid w:val="0036204D"/>
    <w:rsid w:val="00363757"/>
    <w:rsid w:val="00363ADC"/>
    <w:rsid w:val="00364DCF"/>
    <w:rsid w:val="00367278"/>
    <w:rsid w:val="00367626"/>
    <w:rsid w:val="0037103E"/>
    <w:rsid w:val="00371C9A"/>
    <w:rsid w:val="003722B5"/>
    <w:rsid w:val="00372A43"/>
    <w:rsid w:val="00373EC1"/>
    <w:rsid w:val="00373EF0"/>
    <w:rsid w:val="00374E44"/>
    <w:rsid w:val="003750B4"/>
    <w:rsid w:val="00376265"/>
    <w:rsid w:val="00376FDF"/>
    <w:rsid w:val="003778BA"/>
    <w:rsid w:val="00380586"/>
    <w:rsid w:val="00380962"/>
    <w:rsid w:val="00380BF8"/>
    <w:rsid w:val="003811A8"/>
    <w:rsid w:val="003815A0"/>
    <w:rsid w:val="0038278C"/>
    <w:rsid w:val="0038308D"/>
    <w:rsid w:val="0038314B"/>
    <w:rsid w:val="003837B9"/>
    <w:rsid w:val="00384068"/>
    <w:rsid w:val="00385958"/>
    <w:rsid w:val="00385E0C"/>
    <w:rsid w:val="00385F84"/>
    <w:rsid w:val="00386F73"/>
    <w:rsid w:val="00390D72"/>
    <w:rsid w:val="003915B3"/>
    <w:rsid w:val="003923BF"/>
    <w:rsid w:val="003927EA"/>
    <w:rsid w:val="003929B7"/>
    <w:rsid w:val="0039353A"/>
    <w:rsid w:val="00393595"/>
    <w:rsid w:val="0039387F"/>
    <w:rsid w:val="00395AA2"/>
    <w:rsid w:val="00395E3F"/>
    <w:rsid w:val="00396EBE"/>
    <w:rsid w:val="0039777E"/>
    <w:rsid w:val="003A0092"/>
    <w:rsid w:val="003A052F"/>
    <w:rsid w:val="003A0D93"/>
    <w:rsid w:val="003A2368"/>
    <w:rsid w:val="003A2C26"/>
    <w:rsid w:val="003A3233"/>
    <w:rsid w:val="003A3882"/>
    <w:rsid w:val="003A3F9F"/>
    <w:rsid w:val="003A5ADC"/>
    <w:rsid w:val="003A5D0B"/>
    <w:rsid w:val="003B07DC"/>
    <w:rsid w:val="003B1319"/>
    <w:rsid w:val="003B167C"/>
    <w:rsid w:val="003B1E38"/>
    <w:rsid w:val="003B2D9B"/>
    <w:rsid w:val="003B57CB"/>
    <w:rsid w:val="003B62CF"/>
    <w:rsid w:val="003B7DAA"/>
    <w:rsid w:val="003C0E7E"/>
    <w:rsid w:val="003C24D1"/>
    <w:rsid w:val="003C2AB6"/>
    <w:rsid w:val="003C31BB"/>
    <w:rsid w:val="003C6853"/>
    <w:rsid w:val="003C6D30"/>
    <w:rsid w:val="003C6FA3"/>
    <w:rsid w:val="003C7215"/>
    <w:rsid w:val="003C7B26"/>
    <w:rsid w:val="003D0525"/>
    <w:rsid w:val="003D0D99"/>
    <w:rsid w:val="003D0F97"/>
    <w:rsid w:val="003D1D45"/>
    <w:rsid w:val="003D1FC8"/>
    <w:rsid w:val="003D21F8"/>
    <w:rsid w:val="003D2B1E"/>
    <w:rsid w:val="003D3FC0"/>
    <w:rsid w:val="003D5676"/>
    <w:rsid w:val="003E0247"/>
    <w:rsid w:val="003E3537"/>
    <w:rsid w:val="003E39D4"/>
    <w:rsid w:val="003E3F1B"/>
    <w:rsid w:val="003E44A9"/>
    <w:rsid w:val="003E4522"/>
    <w:rsid w:val="003E4A70"/>
    <w:rsid w:val="003F2CEE"/>
    <w:rsid w:val="003F3AE3"/>
    <w:rsid w:val="003F3B87"/>
    <w:rsid w:val="003F3E5F"/>
    <w:rsid w:val="004009B5"/>
    <w:rsid w:val="00401FA9"/>
    <w:rsid w:val="004047DB"/>
    <w:rsid w:val="004051C6"/>
    <w:rsid w:val="004054C4"/>
    <w:rsid w:val="00405D3F"/>
    <w:rsid w:val="00407C77"/>
    <w:rsid w:val="0041024F"/>
    <w:rsid w:val="0041050B"/>
    <w:rsid w:val="00410F0E"/>
    <w:rsid w:val="00412013"/>
    <w:rsid w:val="00412351"/>
    <w:rsid w:val="00412EEF"/>
    <w:rsid w:val="00413170"/>
    <w:rsid w:val="004152EC"/>
    <w:rsid w:val="004173C2"/>
    <w:rsid w:val="0042070B"/>
    <w:rsid w:val="0042510B"/>
    <w:rsid w:val="0042668E"/>
    <w:rsid w:val="00426A30"/>
    <w:rsid w:val="0043087E"/>
    <w:rsid w:val="004325BB"/>
    <w:rsid w:val="00433053"/>
    <w:rsid w:val="00434421"/>
    <w:rsid w:val="00434C01"/>
    <w:rsid w:val="00434EBA"/>
    <w:rsid w:val="00435EEE"/>
    <w:rsid w:val="00436601"/>
    <w:rsid w:val="004379B0"/>
    <w:rsid w:val="0044066D"/>
    <w:rsid w:val="00441735"/>
    <w:rsid w:val="0044217D"/>
    <w:rsid w:val="004424C9"/>
    <w:rsid w:val="00443885"/>
    <w:rsid w:val="00445F08"/>
    <w:rsid w:val="00446948"/>
    <w:rsid w:val="00447250"/>
    <w:rsid w:val="00451788"/>
    <w:rsid w:val="00453C68"/>
    <w:rsid w:val="0045532A"/>
    <w:rsid w:val="0045787A"/>
    <w:rsid w:val="00457DC3"/>
    <w:rsid w:val="00461C47"/>
    <w:rsid w:val="00461DD6"/>
    <w:rsid w:val="004627EF"/>
    <w:rsid w:val="00464E3E"/>
    <w:rsid w:val="00465CE6"/>
    <w:rsid w:val="00466D82"/>
    <w:rsid w:val="004672A4"/>
    <w:rsid w:val="004732A4"/>
    <w:rsid w:val="00473754"/>
    <w:rsid w:val="00474AF1"/>
    <w:rsid w:val="00474D81"/>
    <w:rsid w:val="00475646"/>
    <w:rsid w:val="0047587F"/>
    <w:rsid w:val="004772C1"/>
    <w:rsid w:val="00477426"/>
    <w:rsid w:val="0047781C"/>
    <w:rsid w:val="0048098F"/>
    <w:rsid w:val="00482032"/>
    <w:rsid w:val="0048253C"/>
    <w:rsid w:val="00483196"/>
    <w:rsid w:val="0048374E"/>
    <w:rsid w:val="0048517D"/>
    <w:rsid w:val="00487195"/>
    <w:rsid w:val="00490A9D"/>
    <w:rsid w:val="004915D0"/>
    <w:rsid w:val="00492485"/>
    <w:rsid w:val="004939D4"/>
    <w:rsid w:val="00493C89"/>
    <w:rsid w:val="0049410F"/>
    <w:rsid w:val="004964DD"/>
    <w:rsid w:val="00496A82"/>
    <w:rsid w:val="00496B25"/>
    <w:rsid w:val="0049713A"/>
    <w:rsid w:val="00497353"/>
    <w:rsid w:val="004A158E"/>
    <w:rsid w:val="004A275A"/>
    <w:rsid w:val="004A2807"/>
    <w:rsid w:val="004A2C89"/>
    <w:rsid w:val="004A45C8"/>
    <w:rsid w:val="004A54BE"/>
    <w:rsid w:val="004A6FE2"/>
    <w:rsid w:val="004A7403"/>
    <w:rsid w:val="004B090B"/>
    <w:rsid w:val="004B1237"/>
    <w:rsid w:val="004B14E3"/>
    <w:rsid w:val="004B1700"/>
    <w:rsid w:val="004B41AD"/>
    <w:rsid w:val="004B5D33"/>
    <w:rsid w:val="004B64EE"/>
    <w:rsid w:val="004B65F2"/>
    <w:rsid w:val="004B6A47"/>
    <w:rsid w:val="004B7272"/>
    <w:rsid w:val="004B730D"/>
    <w:rsid w:val="004B79E4"/>
    <w:rsid w:val="004C02B3"/>
    <w:rsid w:val="004C0E2B"/>
    <w:rsid w:val="004C18A5"/>
    <w:rsid w:val="004C1D22"/>
    <w:rsid w:val="004C23E0"/>
    <w:rsid w:val="004C2CDE"/>
    <w:rsid w:val="004C3458"/>
    <w:rsid w:val="004C477E"/>
    <w:rsid w:val="004C4B46"/>
    <w:rsid w:val="004C6991"/>
    <w:rsid w:val="004C7621"/>
    <w:rsid w:val="004D3AC0"/>
    <w:rsid w:val="004D4100"/>
    <w:rsid w:val="004D46CB"/>
    <w:rsid w:val="004D5005"/>
    <w:rsid w:val="004D52F3"/>
    <w:rsid w:val="004D6382"/>
    <w:rsid w:val="004D6D67"/>
    <w:rsid w:val="004D777B"/>
    <w:rsid w:val="004D7879"/>
    <w:rsid w:val="004E07E5"/>
    <w:rsid w:val="004E0AAA"/>
    <w:rsid w:val="004E0B71"/>
    <w:rsid w:val="004E3E86"/>
    <w:rsid w:val="004E582B"/>
    <w:rsid w:val="004E5B37"/>
    <w:rsid w:val="004E743F"/>
    <w:rsid w:val="004E7717"/>
    <w:rsid w:val="004E7BAF"/>
    <w:rsid w:val="004F08F8"/>
    <w:rsid w:val="004F10E8"/>
    <w:rsid w:val="004F24EF"/>
    <w:rsid w:val="004F2D1C"/>
    <w:rsid w:val="004F4B02"/>
    <w:rsid w:val="004F4E6F"/>
    <w:rsid w:val="004F57D6"/>
    <w:rsid w:val="004F6A5A"/>
    <w:rsid w:val="004F6C9F"/>
    <w:rsid w:val="004F7654"/>
    <w:rsid w:val="004F7B3E"/>
    <w:rsid w:val="00500A48"/>
    <w:rsid w:val="00501F20"/>
    <w:rsid w:val="00503D59"/>
    <w:rsid w:val="00504FE9"/>
    <w:rsid w:val="00507BFC"/>
    <w:rsid w:val="00507C06"/>
    <w:rsid w:val="005100A1"/>
    <w:rsid w:val="005128F3"/>
    <w:rsid w:val="00514DAE"/>
    <w:rsid w:val="005170B6"/>
    <w:rsid w:val="005200EF"/>
    <w:rsid w:val="00522AAB"/>
    <w:rsid w:val="00525BC7"/>
    <w:rsid w:val="00525F71"/>
    <w:rsid w:val="00526447"/>
    <w:rsid w:val="00533FE9"/>
    <w:rsid w:val="00535460"/>
    <w:rsid w:val="0053765D"/>
    <w:rsid w:val="0053796A"/>
    <w:rsid w:val="00540A01"/>
    <w:rsid w:val="00544009"/>
    <w:rsid w:val="0054456B"/>
    <w:rsid w:val="005449E9"/>
    <w:rsid w:val="00544C1F"/>
    <w:rsid w:val="00545262"/>
    <w:rsid w:val="00546F5A"/>
    <w:rsid w:val="0054703A"/>
    <w:rsid w:val="005470D9"/>
    <w:rsid w:val="0055054D"/>
    <w:rsid w:val="00550BC0"/>
    <w:rsid w:val="00551FB9"/>
    <w:rsid w:val="00554033"/>
    <w:rsid w:val="00555A1B"/>
    <w:rsid w:val="00556073"/>
    <w:rsid w:val="0055611A"/>
    <w:rsid w:val="005574C1"/>
    <w:rsid w:val="00561CCF"/>
    <w:rsid w:val="00562BCA"/>
    <w:rsid w:val="00563801"/>
    <w:rsid w:val="0056586A"/>
    <w:rsid w:val="00566001"/>
    <w:rsid w:val="005668DE"/>
    <w:rsid w:val="00566D64"/>
    <w:rsid w:val="005676FB"/>
    <w:rsid w:val="00567B04"/>
    <w:rsid w:val="005701A1"/>
    <w:rsid w:val="00572A4A"/>
    <w:rsid w:val="005730C3"/>
    <w:rsid w:val="00574252"/>
    <w:rsid w:val="00575984"/>
    <w:rsid w:val="00577662"/>
    <w:rsid w:val="00577AD7"/>
    <w:rsid w:val="00577F0D"/>
    <w:rsid w:val="00581985"/>
    <w:rsid w:val="005844CF"/>
    <w:rsid w:val="005852BF"/>
    <w:rsid w:val="00585A97"/>
    <w:rsid w:val="00586683"/>
    <w:rsid w:val="0059197F"/>
    <w:rsid w:val="00593528"/>
    <w:rsid w:val="00597777"/>
    <w:rsid w:val="005A0F1B"/>
    <w:rsid w:val="005A2273"/>
    <w:rsid w:val="005A283B"/>
    <w:rsid w:val="005A5698"/>
    <w:rsid w:val="005A7EBD"/>
    <w:rsid w:val="005B0917"/>
    <w:rsid w:val="005B3240"/>
    <w:rsid w:val="005B501F"/>
    <w:rsid w:val="005B5C60"/>
    <w:rsid w:val="005B78FF"/>
    <w:rsid w:val="005C0088"/>
    <w:rsid w:val="005C13C6"/>
    <w:rsid w:val="005C2E80"/>
    <w:rsid w:val="005C48BD"/>
    <w:rsid w:val="005C579F"/>
    <w:rsid w:val="005C60AF"/>
    <w:rsid w:val="005C6625"/>
    <w:rsid w:val="005C67E3"/>
    <w:rsid w:val="005D1EDF"/>
    <w:rsid w:val="005D2E8D"/>
    <w:rsid w:val="005D2E95"/>
    <w:rsid w:val="005D2F8E"/>
    <w:rsid w:val="005D4EB3"/>
    <w:rsid w:val="005D5BE0"/>
    <w:rsid w:val="005D72A5"/>
    <w:rsid w:val="005D7F01"/>
    <w:rsid w:val="005E0708"/>
    <w:rsid w:val="005E08CE"/>
    <w:rsid w:val="005E0F07"/>
    <w:rsid w:val="005E3C7B"/>
    <w:rsid w:val="005E3D1D"/>
    <w:rsid w:val="005E3F48"/>
    <w:rsid w:val="005E4DDC"/>
    <w:rsid w:val="005F0D67"/>
    <w:rsid w:val="005F11B2"/>
    <w:rsid w:val="005F1D39"/>
    <w:rsid w:val="005F336B"/>
    <w:rsid w:val="005F4194"/>
    <w:rsid w:val="005F5926"/>
    <w:rsid w:val="005F73D3"/>
    <w:rsid w:val="00600F6D"/>
    <w:rsid w:val="006018CD"/>
    <w:rsid w:val="006021F3"/>
    <w:rsid w:val="00602E13"/>
    <w:rsid w:val="00603174"/>
    <w:rsid w:val="00603884"/>
    <w:rsid w:val="0060494E"/>
    <w:rsid w:val="006064C2"/>
    <w:rsid w:val="0060793D"/>
    <w:rsid w:val="00610742"/>
    <w:rsid w:val="00610A30"/>
    <w:rsid w:val="00611174"/>
    <w:rsid w:val="0061410C"/>
    <w:rsid w:val="0061521E"/>
    <w:rsid w:val="0061558B"/>
    <w:rsid w:val="0061686E"/>
    <w:rsid w:val="00616B0D"/>
    <w:rsid w:val="006173A3"/>
    <w:rsid w:val="00620449"/>
    <w:rsid w:val="00620E3F"/>
    <w:rsid w:val="00620EA4"/>
    <w:rsid w:val="00621321"/>
    <w:rsid w:val="00621C14"/>
    <w:rsid w:val="0062329D"/>
    <w:rsid w:val="006236CF"/>
    <w:rsid w:val="00624480"/>
    <w:rsid w:val="0062473A"/>
    <w:rsid w:val="00624E55"/>
    <w:rsid w:val="0062659C"/>
    <w:rsid w:val="006322FB"/>
    <w:rsid w:val="00634E60"/>
    <w:rsid w:val="00635515"/>
    <w:rsid w:val="006358C8"/>
    <w:rsid w:val="00635BFB"/>
    <w:rsid w:val="00635CC4"/>
    <w:rsid w:val="00635FA0"/>
    <w:rsid w:val="00636244"/>
    <w:rsid w:val="0063681B"/>
    <w:rsid w:val="00637DC5"/>
    <w:rsid w:val="00641E89"/>
    <w:rsid w:val="00641E9E"/>
    <w:rsid w:val="0064275B"/>
    <w:rsid w:val="00643FC6"/>
    <w:rsid w:val="00645459"/>
    <w:rsid w:val="006455C1"/>
    <w:rsid w:val="00645A87"/>
    <w:rsid w:val="006461C7"/>
    <w:rsid w:val="00646358"/>
    <w:rsid w:val="00647910"/>
    <w:rsid w:val="00651567"/>
    <w:rsid w:val="006519E0"/>
    <w:rsid w:val="006521E4"/>
    <w:rsid w:val="006525E6"/>
    <w:rsid w:val="006531E0"/>
    <w:rsid w:val="00654909"/>
    <w:rsid w:val="0065578E"/>
    <w:rsid w:val="00655E7F"/>
    <w:rsid w:val="00656244"/>
    <w:rsid w:val="00657C96"/>
    <w:rsid w:val="0066042E"/>
    <w:rsid w:val="00662742"/>
    <w:rsid w:val="00663AD6"/>
    <w:rsid w:val="00665EAC"/>
    <w:rsid w:val="00665EC2"/>
    <w:rsid w:val="006674EE"/>
    <w:rsid w:val="00671B61"/>
    <w:rsid w:val="006752AD"/>
    <w:rsid w:val="006753C2"/>
    <w:rsid w:val="006769EA"/>
    <w:rsid w:val="00676B70"/>
    <w:rsid w:val="00677925"/>
    <w:rsid w:val="00680455"/>
    <w:rsid w:val="006812CB"/>
    <w:rsid w:val="006819AB"/>
    <w:rsid w:val="00681E58"/>
    <w:rsid w:val="00682B73"/>
    <w:rsid w:val="00683EFF"/>
    <w:rsid w:val="00683F8B"/>
    <w:rsid w:val="00684BD3"/>
    <w:rsid w:val="00685B6C"/>
    <w:rsid w:val="0068624D"/>
    <w:rsid w:val="006879C1"/>
    <w:rsid w:val="0069144D"/>
    <w:rsid w:val="006947CE"/>
    <w:rsid w:val="00696422"/>
    <w:rsid w:val="0069669B"/>
    <w:rsid w:val="00696864"/>
    <w:rsid w:val="00697CE9"/>
    <w:rsid w:val="006A1341"/>
    <w:rsid w:val="006A14AD"/>
    <w:rsid w:val="006A17C0"/>
    <w:rsid w:val="006A3F76"/>
    <w:rsid w:val="006A5E60"/>
    <w:rsid w:val="006B2625"/>
    <w:rsid w:val="006B31FA"/>
    <w:rsid w:val="006B33BA"/>
    <w:rsid w:val="006B389C"/>
    <w:rsid w:val="006B67FB"/>
    <w:rsid w:val="006B758F"/>
    <w:rsid w:val="006C0796"/>
    <w:rsid w:val="006C0CE0"/>
    <w:rsid w:val="006C2DC0"/>
    <w:rsid w:val="006C489E"/>
    <w:rsid w:val="006C5FFB"/>
    <w:rsid w:val="006C672D"/>
    <w:rsid w:val="006C684D"/>
    <w:rsid w:val="006C6FAB"/>
    <w:rsid w:val="006D12D3"/>
    <w:rsid w:val="006D23A7"/>
    <w:rsid w:val="006D28A5"/>
    <w:rsid w:val="006D380C"/>
    <w:rsid w:val="006D3896"/>
    <w:rsid w:val="006D4829"/>
    <w:rsid w:val="006E12AF"/>
    <w:rsid w:val="006E13BF"/>
    <w:rsid w:val="006E27C5"/>
    <w:rsid w:val="006E3345"/>
    <w:rsid w:val="006E608B"/>
    <w:rsid w:val="006F0B7B"/>
    <w:rsid w:val="006F2892"/>
    <w:rsid w:val="006F3421"/>
    <w:rsid w:val="006F61F7"/>
    <w:rsid w:val="006F68B6"/>
    <w:rsid w:val="00700B37"/>
    <w:rsid w:val="00701334"/>
    <w:rsid w:val="0070146A"/>
    <w:rsid w:val="0070185F"/>
    <w:rsid w:val="00702312"/>
    <w:rsid w:val="00702359"/>
    <w:rsid w:val="00703DD2"/>
    <w:rsid w:val="007057A1"/>
    <w:rsid w:val="0070610F"/>
    <w:rsid w:val="00711A44"/>
    <w:rsid w:val="00711E12"/>
    <w:rsid w:val="007121B2"/>
    <w:rsid w:val="007126B2"/>
    <w:rsid w:val="007162DD"/>
    <w:rsid w:val="00720203"/>
    <w:rsid w:val="0072106E"/>
    <w:rsid w:val="00721F40"/>
    <w:rsid w:val="00722D32"/>
    <w:rsid w:val="007231EE"/>
    <w:rsid w:val="00724F9E"/>
    <w:rsid w:val="00725A22"/>
    <w:rsid w:val="00725E3E"/>
    <w:rsid w:val="00726BDB"/>
    <w:rsid w:val="00726C53"/>
    <w:rsid w:val="00730752"/>
    <w:rsid w:val="00730A25"/>
    <w:rsid w:val="0073159E"/>
    <w:rsid w:val="00732C45"/>
    <w:rsid w:val="00732E47"/>
    <w:rsid w:val="007331B5"/>
    <w:rsid w:val="00733416"/>
    <w:rsid w:val="00733F3B"/>
    <w:rsid w:val="00734649"/>
    <w:rsid w:val="007367EB"/>
    <w:rsid w:val="007400C4"/>
    <w:rsid w:val="0074071B"/>
    <w:rsid w:val="0074237E"/>
    <w:rsid w:val="00743A52"/>
    <w:rsid w:val="00744418"/>
    <w:rsid w:val="0074446A"/>
    <w:rsid w:val="00744982"/>
    <w:rsid w:val="00746CA6"/>
    <w:rsid w:val="007475AB"/>
    <w:rsid w:val="00747607"/>
    <w:rsid w:val="00747998"/>
    <w:rsid w:val="00747FC2"/>
    <w:rsid w:val="00752C8C"/>
    <w:rsid w:val="00753C2F"/>
    <w:rsid w:val="00757B93"/>
    <w:rsid w:val="0076028F"/>
    <w:rsid w:val="00760C0C"/>
    <w:rsid w:val="007612E4"/>
    <w:rsid w:val="007638A3"/>
    <w:rsid w:val="007642F2"/>
    <w:rsid w:val="00765672"/>
    <w:rsid w:val="0076592B"/>
    <w:rsid w:val="00766590"/>
    <w:rsid w:val="00766764"/>
    <w:rsid w:val="00767470"/>
    <w:rsid w:val="00770184"/>
    <w:rsid w:val="007706F1"/>
    <w:rsid w:val="00770914"/>
    <w:rsid w:val="00772230"/>
    <w:rsid w:val="0077299D"/>
    <w:rsid w:val="00773CE4"/>
    <w:rsid w:val="00774B45"/>
    <w:rsid w:val="007772F1"/>
    <w:rsid w:val="00781563"/>
    <w:rsid w:val="00781E34"/>
    <w:rsid w:val="0078370A"/>
    <w:rsid w:val="00785363"/>
    <w:rsid w:val="00786BFF"/>
    <w:rsid w:val="00787093"/>
    <w:rsid w:val="0079019A"/>
    <w:rsid w:val="00790FBB"/>
    <w:rsid w:val="00792E8A"/>
    <w:rsid w:val="0079494C"/>
    <w:rsid w:val="007963DF"/>
    <w:rsid w:val="007A2020"/>
    <w:rsid w:val="007A2D68"/>
    <w:rsid w:val="007A339F"/>
    <w:rsid w:val="007A6C67"/>
    <w:rsid w:val="007A73BF"/>
    <w:rsid w:val="007B0BD8"/>
    <w:rsid w:val="007B12FB"/>
    <w:rsid w:val="007B1E75"/>
    <w:rsid w:val="007B3AE3"/>
    <w:rsid w:val="007B448B"/>
    <w:rsid w:val="007B59C2"/>
    <w:rsid w:val="007B6C70"/>
    <w:rsid w:val="007B766C"/>
    <w:rsid w:val="007C18DD"/>
    <w:rsid w:val="007C2BD7"/>
    <w:rsid w:val="007C3015"/>
    <w:rsid w:val="007C3115"/>
    <w:rsid w:val="007C3764"/>
    <w:rsid w:val="007C4763"/>
    <w:rsid w:val="007C5782"/>
    <w:rsid w:val="007C5EEE"/>
    <w:rsid w:val="007C61EB"/>
    <w:rsid w:val="007D2E84"/>
    <w:rsid w:val="007D528F"/>
    <w:rsid w:val="007E1ABE"/>
    <w:rsid w:val="007E3B71"/>
    <w:rsid w:val="007E447F"/>
    <w:rsid w:val="007E7500"/>
    <w:rsid w:val="007E795D"/>
    <w:rsid w:val="007E7C05"/>
    <w:rsid w:val="007E7E06"/>
    <w:rsid w:val="007F02C8"/>
    <w:rsid w:val="007F06CF"/>
    <w:rsid w:val="007F0CB6"/>
    <w:rsid w:val="007F0E21"/>
    <w:rsid w:val="007F1F21"/>
    <w:rsid w:val="007F2548"/>
    <w:rsid w:val="007F3801"/>
    <w:rsid w:val="007F3B09"/>
    <w:rsid w:val="007F3F01"/>
    <w:rsid w:val="007F4A94"/>
    <w:rsid w:val="007F76FB"/>
    <w:rsid w:val="008000B5"/>
    <w:rsid w:val="00802996"/>
    <w:rsid w:val="00803234"/>
    <w:rsid w:val="0080400F"/>
    <w:rsid w:val="00804631"/>
    <w:rsid w:val="00805235"/>
    <w:rsid w:val="008053F6"/>
    <w:rsid w:val="008063E8"/>
    <w:rsid w:val="008071D2"/>
    <w:rsid w:val="008103B3"/>
    <w:rsid w:val="00811555"/>
    <w:rsid w:val="00811ACE"/>
    <w:rsid w:val="0081301B"/>
    <w:rsid w:val="00817871"/>
    <w:rsid w:val="00825428"/>
    <w:rsid w:val="00826879"/>
    <w:rsid w:val="00827667"/>
    <w:rsid w:val="00830EFA"/>
    <w:rsid w:val="008317EC"/>
    <w:rsid w:val="008329C6"/>
    <w:rsid w:val="00832F5D"/>
    <w:rsid w:val="00833910"/>
    <w:rsid w:val="00833B8E"/>
    <w:rsid w:val="00833FFF"/>
    <w:rsid w:val="008345D7"/>
    <w:rsid w:val="00836D9B"/>
    <w:rsid w:val="00836F40"/>
    <w:rsid w:val="008375D7"/>
    <w:rsid w:val="00840100"/>
    <w:rsid w:val="00840C91"/>
    <w:rsid w:val="00841072"/>
    <w:rsid w:val="00841458"/>
    <w:rsid w:val="00841CE2"/>
    <w:rsid w:val="00843536"/>
    <w:rsid w:val="008436F0"/>
    <w:rsid w:val="00844AD1"/>
    <w:rsid w:val="00845118"/>
    <w:rsid w:val="008461F3"/>
    <w:rsid w:val="008466E0"/>
    <w:rsid w:val="008474A9"/>
    <w:rsid w:val="0084791F"/>
    <w:rsid w:val="00851058"/>
    <w:rsid w:val="00856F30"/>
    <w:rsid w:val="00857397"/>
    <w:rsid w:val="008577C5"/>
    <w:rsid w:val="00857825"/>
    <w:rsid w:val="008606DD"/>
    <w:rsid w:val="00861038"/>
    <w:rsid w:val="008630E6"/>
    <w:rsid w:val="0086581B"/>
    <w:rsid w:val="00865D11"/>
    <w:rsid w:val="00866461"/>
    <w:rsid w:val="008666D4"/>
    <w:rsid w:val="00866766"/>
    <w:rsid w:val="00867AC1"/>
    <w:rsid w:val="00867B3B"/>
    <w:rsid w:val="00873F13"/>
    <w:rsid w:val="0087446E"/>
    <w:rsid w:val="00874DDF"/>
    <w:rsid w:val="00876A36"/>
    <w:rsid w:val="00877598"/>
    <w:rsid w:val="00881AFA"/>
    <w:rsid w:val="008836B4"/>
    <w:rsid w:val="008844FC"/>
    <w:rsid w:val="00884718"/>
    <w:rsid w:val="0089277C"/>
    <w:rsid w:val="008928BE"/>
    <w:rsid w:val="0089417B"/>
    <w:rsid w:val="00894995"/>
    <w:rsid w:val="0089537E"/>
    <w:rsid w:val="00897862"/>
    <w:rsid w:val="008A2987"/>
    <w:rsid w:val="008A35D3"/>
    <w:rsid w:val="008A3BB5"/>
    <w:rsid w:val="008A4B98"/>
    <w:rsid w:val="008A548B"/>
    <w:rsid w:val="008A6DEE"/>
    <w:rsid w:val="008B146D"/>
    <w:rsid w:val="008B1705"/>
    <w:rsid w:val="008B350E"/>
    <w:rsid w:val="008B360C"/>
    <w:rsid w:val="008B4BE5"/>
    <w:rsid w:val="008B4EFA"/>
    <w:rsid w:val="008B5AA3"/>
    <w:rsid w:val="008B5FED"/>
    <w:rsid w:val="008C0BD3"/>
    <w:rsid w:val="008C300E"/>
    <w:rsid w:val="008C348A"/>
    <w:rsid w:val="008C3513"/>
    <w:rsid w:val="008C573E"/>
    <w:rsid w:val="008C5823"/>
    <w:rsid w:val="008C598B"/>
    <w:rsid w:val="008C75BC"/>
    <w:rsid w:val="008C78BA"/>
    <w:rsid w:val="008D01CB"/>
    <w:rsid w:val="008D0733"/>
    <w:rsid w:val="008D2C14"/>
    <w:rsid w:val="008D470C"/>
    <w:rsid w:val="008D7734"/>
    <w:rsid w:val="008D7C7A"/>
    <w:rsid w:val="008E0146"/>
    <w:rsid w:val="008E287F"/>
    <w:rsid w:val="008E2AB7"/>
    <w:rsid w:val="008E5DBA"/>
    <w:rsid w:val="008E748A"/>
    <w:rsid w:val="008F05F7"/>
    <w:rsid w:val="008F44F1"/>
    <w:rsid w:val="008F4AD2"/>
    <w:rsid w:val="008F6390"/>
    <w:rsid w:val="008F7190"/>
    <w:rsid w:val="008F7577"/>
    <w:rsid w:val="009002CE"/>
    <w:rsid w:val="00900630"/>
    <w:rsid w:val="00901D2D"/>
    <w:rsid w:val="00904B6E"/>
    <w:rsid w:val="0090539A"/>
    <w:rsid w:val="00905666"/>
    <w:rsid w:val="0090776A"/>
    <w:rsid w:val="0091005A"/>
    <w:rsid w:val="00911B00"/>
    <w:rsid w:val="00911EFE"/>
    <w:rsid w:val="00913AEE"/>
    <w:rsid w:val="00913D39"/>
    <w:rsid w:val="0091467A"/>
    <w:rsid w:val="009146D5"/>
    <w:rsid w:val="009151FA"/>
    <w:rsid w:val="009153CC"/>
    <w:rsid w:val="00915CEA"/>
    <w:rsid w:val="00916CAA"/>
    <w:rsid w:val="009170B8"/>
    <w:rsid w:val="009172AD"/>
    <w:rsid w:val="009216A1"/>
    <w:rsid w:val="00921A30"/>
    <w:rsid w:val="00922BA0"/>
    <w:rsid w:val="009242A3"/>
    <w:rsid w:val="0092525B"/>
    <w:rsid w:val="009267E8"/>
    <w:rsid w:val="009275BA"/>
    <w:rsid w:val="009306B4"/>
    <w:rsid w:val="00930B2F"/>
    <w:rsid w:val="009312F3"/>
    <w:rsid w:val="009314DD"/>
    <w:rsid w:val="009338A4"/>
    <w:rsid w:val="009344B9"/>
    <w:rsid w:val="00934A48"/>
    <w:rsid w:val="00934AC3"/>
    <w:rsid w:val="00934C13"/>
    <w:rsid w:val="00934D46"/>
    <w:rsid w:val="00937C21"/>
    <w:rsid w:val="009436C6"/>
    <w:rsid w:val="00950020"/>
    <w:rsid w:val="0095091C"/>
    <w:rsid w:val="0095208F"/>
    <w:rsid w:val="00953562"/>
    <w:rsid w:val="00954018"/>
    <w:rsid w:val="009553DB"/>
    <w:rsid w:val="00955EF2"/>
    <w:rsid w:val="009575EB"/>
    <w:rsid w:val="009577B8"/>
    <w:rsid w:val="009602B7"/>
    <w:rsid w:val="00960F69"/>
    <w:rsid w:val="00961800"/>
    <w:rsid w:val="00965E03"/>
    <w:rsid w:val="00966FCD"/>
    <w:rsid w:val="009671F0"/>
    <w:rsid w:val="00967D1E"/>
    <w:rsid w:val="00967DAB"/>
    <w:rsid w:val="009742DD"/>
    <w:rsid w:val="0097453D"/>
    <w:rsid w:val="00974786"/>
    <w:rsid w:val="00976A49"/>
    <w:rsid w:val="00976E48"/>
    <w:rsid w:val="00982C4E"/>
    <w:rsid w:val="0098400F"/>
    <w:rsid w:val="009843F1"/>
    <w:rsid w:val="00984999"/>
    <w:rsid w:val="00986477"/>
    <w:rsid w:val="009864EB"/>
    <w:rsid w:val="009871EE"/>
    <w:rsid w:val="009907E4"/>
    <w:rsid w:val="00993296"/>
    <w:rsid w:val="009941A2"/>
    <w:rsid w:val="00994A77"/>
    <w:rsid w:val="00996647"/>
    <w:rsid w:val="009A0F84"/>
    <w:rsid w:val="009A3F18"/>
    <w:rsid w:val="009A47CB"/>
    <w:rsid w:val="009A5A5F"/>
    <w:rsid w:val="009A7E0E"/>
    <w:rsid w:val="009B0CA6"/>
    <w:rsid w:val="009B30C7"/>
    <w:rsid w:val="009B3647"/>
    <w:rsid w:val="009B37D9"/>
    <w:rsid w:val="009B3950"/>
    <w:rsid w:val="009B3D21"/>
    <w:rsid w:val="009B52ED"/>
    <w:rsid w:val="009B6925"/>
    <w:rsid w:val="009C0690"/>
    <w:rsid w:val="009C1580"/>
    <w:rsid w:val="009C1900"/>
    <w:rsid w:val="009C42BB"/>
    <w:rsid w:val="009C54BB"/>
    <w:rsid w:val="009C6F99"/>
    <w:rsid w:val="009C78D8"/>
    <w:rsid w:val="009D02EF"/>
    <w:rsid w:val="009D1A65"/>
    <w:rsid w:val="009D34F3"/>
    <w:rsid w:val="009D3CAA"/>
    <w:rsid w:val="009D529F"/>
    <w:rsid w:val="009D54BF"/>
    <w:rsid w:val="009E065F"/>
    <w:rsid w:val="009E1BAE"/>
    <w:rsid w:val="009E1DB8"/>
    <w:rsid w:val="009E5167"/>
    <w:rsid w:val="009E5A86"/>
    <w:rsid w:val="009E5FD6"/>
    <w:rsid w:val="009E606D"/>
    <w:rsid w:val="009E684A"/>
    <w:rsid w:val="009E752B"/>
    <w:rsid w:val="009E7814"/>
    <w:rsid w:val="009F4056"/>
    <w:rsid w:val="009F546A"/>
    <w:rsid w:val="009F6661"/>
    <w:rsid w:val="009F7D85"/>
    <w:rsid w:val="00A00458"/>
    <w:rsid w:val="00A019E8"/>
    <w:rsid w:val="00A02087"/>
    <w:rsid w:val="00A02145"/>
    <w:rsid w:val="00A02263"/>
    <w:rsid w:val="00A03201"/>
    <w:rsid w:val="00A0405B"/>
    <w:rsid w:val="00A04D29"/>
    <w:rsid w:val="00A05CF5"/>
    <w:rsid w:val="00A066AD"/>
    <w:rsid w:val="00A0703B"/>
    <w:rsid w:val="00A1384A"/>
    <w:rsid w:val="00A142C1"/>
    <w:rsid w:val="00A17F93"/>
    <w:rsid w:val="00A21383"/>
    <w:rsid w:val="00A21FA6"/>
    <w:rsid w:val="00A23C33"/>
    <w:rsid w:val="00A24306"/>
    <w:rsid w:val="00A248B5"/>
    <w:rsid w:val="00A24CDF"/>
    <w:rsid w:val="00A25177"/>
    <w:rsid w:val="00A25667"/>
    <w:rsid w:val="00A274D1"/>
    <w:rsid w:val="00A30A74"/>
    <w:rsid w:val="00A30D90"/>
    <w:rsid w:val="00A327A5"/>
    <w:rsid w:val="00A3302F"/>
    <w:rsid w:val="00A348C5"/>
    <w:rsid w:val="00A36EEB"/>
    <w:rsid w:val="00A37412"/>
    <w:rsid w:val="00A4049E"/>
    <w:rsid w:val="00A4305D"/>
    <w:rsid w:val="00A430D7"/>
    <w:rsid w:val="00A43461"/>
    <w:rsid w:val="00A43E6F"/>
    <w:rsid w:val="00A44C22"/>
    <w:rsid w:val="00A44D55"/>
    <w:rsid w:val="00A457A7"/>
    <w:rsid w:val="00A474E0"/>
    <w:rsid w:val="00A47FBD"/>
    <w:rsid w:val="00A50894"/>
    <w:rsid w:val="00A5159F"/>
    <w:rsid w:val="00A519AF"/>
    <w:rsid w:val="00A536BA"/>
    <w:rsid w:val="00A54955"/>
    <w:rsid w:val="00A55C8D"/>
    <w:rsid w:val="00A56092"/>
    <w:rsid w:val="00A57926"/>
    <w:rsid w:val="00A60099"/>
    <w:rsid w:val="00A60828"/>
    <w:rsid w:val="00A6145E"/>
    <w:rsid w:val="00A64445"/>
    <w:rsid w:val="00A64B92"/>
    <w:rsid w:val="00A65189"/>
    <w:rsid w:val="00A66009"/>
    <w:rsid w:val="00A669FA"/>
    <w:rsid w:val="00A721E1"/>
    <w:rsid w:val="00A72AC3"/>
    <w:rsid w:val="00A73109"/>
    <w:rsid w:val="00A74D7B"/>
    <w:rsid w:val="00A8360F"/>
    <w:rsid w:val="00A84B33"/>
    <w:rsid w:val="00A8566F"/>
    <w:rsid w:val="00A85D94"/>
    <w:rsid w:val="00A86154"/>
    <w:rsid w:val="00A91E13"/>
    <w:rsid w:val="00A93FA7"/>
    <w:rsid w:val="00A959EC"/>
    <w:rsid w:val="00A96141"/>
    <w:rsid w:val="00A9636C"/>
    <w:rsid w:val="00A9737D"/>
    <w:rsid w:val="00AA0385"/>
    <w:rsid w:val="00AA0A28"/>
    <w:rsid w:val="00AA2E31"/>
    <w:rsid w:val="00AA3B89"/>
    <w:rsid w:val="00AA5750"/>
    <w:rsid w:val="00AA6CEC"/>
    <w:rsid w:val="00AB10C9"/>
    <w:rsid w:val="00AB36CD"/>
    <w:rsid w:val="00AB3A92"/>
    <w:rsid w:val="00AB410F"/>
    <w:rsid w:val="00AB4AE6"/>
    <w:rsid w:val="00AB50D0"/>
    <w:rsid w:val="00AC1F1A"/>
    <w:rsid w:val="00AC2BDF"/>
    <w:rsid w:val="00AC367A"/>
    <w:rsid w:val="00AC3A23"/>
    <w:rsid w:val="00AC49FA"/>
    <w:rsid w:val="00AC537B"/>
    <w:rsid w:val="00AC5F9D"/>
    <w:rsid w:val="00AC755D"/>
    <w:rsid w:val="00AC7C37"/>
    <w:rsid w:val="00AD0697"/>
    <w:rsid w:val="00AD0A86"/>
    <w:rsid w:val="00AD0E42"/>
    <w:rsid w:val="00AD100A"/>
    <w:rsid w:val="00AD210B"/>
    <w:rsid w:val="00AD5795"/>
    <w:rsid w:val="00AD70CA"/>
    <w:rsid w:val="00AD7669"/>
    <w:rsid w:val="00AD7A28"/>
    <w:rsid w:val="00AE05AB"/>
    <w:rsid w:val="00AE3191"/>
    <w:rsid w:val="00AE3CBE"/>
    <w:rsid w:val="00AE4E42"/>
    <w:rsid w:val="00AE589A"/>
    <w:rsid w:val="00AE58BB"/>
    <w:rsid w:val="00AE5EE6"/>
    <w:rsid w:val="00AF09E6"/>
    <w:rsid w:val="00AF1B0C"/>
    <w:rsid w:val="00AF55C7"/>
    <w:rsid w:val="00AF63DA"/>
    <w:rsid w:val="00AF64B8"/>
    <w:rsid w:val="00AF6A58"/>
    <w:rsid w:val="00AF6F4A"/>
    <w:rsid w:val="00B044B9"/>
    <w:rsid w:val="00B059E2"/>
    <w:rsid w:val="00B10668"/>
    <w:rsid w:val="00B10D43"/>
    <w:rsid w:val="00B10FC5"/>
    <w:rsid w:val="00B12993"/>
    <w:rsid w:val="00B12C29"/>
    <w:rsid w:val="00B1398F"/>
    <w:rsid w:val="00B15185"/>
    <w:rsid w:val="00B166A1"/>
    <w:rsid w:val="00B202B1"/>
    <w:rsid w:val="00B2030A"/>
    <w:rsid w:val="00B20AD8"/>
    <w:rsid w:val="00B22233"/>
    <w:rsid w:val="00B23625"/>
    <w:rsid w:val="00B23BBD"/>
    <w:rsid w:val="00B240E2"/>
    <w:rsid w:val="00B25BEB"/>
    <w:rsid w:val="00B26A47"/>
    <w:rsid w:val="00B27617"/>
    <w:rsid w:val="00B2793E"/>
    <w:rsid w:val="00B3130A"/>
    <w:rsid w:val="00B31F1E"/>
    <w:rsid w:val="00B338BB"/>
    <w:rsid w:val="00B3497B"/>
    <w:rsid w:val="00B3532A"/>
    <w:rsid w:val="00B36043"/>
    <w:rsid w:val="00B367FA"/>
    <w:rsid w:val="00B36A05"/>
    <w:rsid w:val="00B37413"/>
    <w:rsid w:val="00B40083"/>
    <w:rsid w:val="00B41D92"/>
    <w:rsid w:val="00B4256C"/>
    <w:rsid w:val="00B42F4B"/>
    <w:rsid w:val="00B42F6C"/>
    <w:rsid w:val="00B4685C"/>
    <w:rsid w:val="00B50913"/>
    <w:rsid w:val="00B51AB1"/>
    <w:rsid w:val="00B53825"/>
    <w:rsid w:val="00B53ECA"/>
    <w:rsid w:val="00B54D9B"/>
    <w:rsid w:val="00B54DB9"/>
    <w:rsid w:val="00B556A9"/>
    <w:rsid w:val="00B63C06"/>
    <w:rsid w:val="00B649AE"/>
    <w:rsid w:val="00B649F3"/>
    <w:rsid w:val="00B64AB4"/>
    <w:rsid w:val="00B65728"/>
    <w:rsid w:val="00B6608C"/>
    <w:rsid w:val="00B66782"/>
    <w:rsid w:val="00B67A6D"/>
    <w:rsid w:val="00B67A77"/>
    <w:rsid w:val="00B67D0F"/>
    <w:rsid w:val="00B67E5D"/>
    <w:rsid w:val="00B71BC8"/>
    <w:rsid w:val="00B720D1"/>
    <w:rsid w:val="00B75352"/>
    <w:rsid w:val="00B76805"/>
    <w:rsid w:val="00B76882"/>
    <w:rsid w:val="00B77BDB"/>
    <w:rsid w:val="00B80A8A"/>
    <w:rsid w:val="00B813A5"/>
    <w:rsid w:val="00B8194E"/>
    <w:rsid w:val="00B81DF5"/>
    <w:rsid w:val="00B832CF"/>
    <w:rsid w:val="00B87511"/>
    <w:rsid w:val="00B933FC"/>
    <w:rsid w:val="00B94D00"/>
    <w:rsid w:val="00B950E8"/>
    <w:rsid w:val="00B95457"/>
    <w:rsid w:val="00B97832"/>
    <w:rsid w:val="00B97DD8"/>
    <w:rsid w:val="00BA0703"/>
    <w:rsid w:val="00BA1AD9"/>
    <w:rsid w:val="00BA1B83"/>
    <w:rsid w:val="00BA257B"/>
    <w:rsid w:val="00BA3124"/>
    <w:rsid w:val="00BA32AF"/>
    <w:rsid w:val="00BA32BD"/>
    <w:rsid w:val="00BA457F"/>
    <w:rsid w:val="00BA4F04"/>
    <w:rsid w:val="00BA57D2"/>
    <w:rsid w:val="00BA5CBF"/>
    <w:rsid w:val="00BA678B"/>
    <w:rsid w:val="00BB0A34"/>
    <w:rsid w:val="00BB4C18"/>
    <w:rsid w:val="00BB4CCB"/>
    <w:rsid w:val="00BB4E62"/>
    <w:rsid w:val="00BB5263"/>
    <w:rsid w:val="00BB58BE"/>
    <w:rsid w:val="00BC04AC"/>
    <w:rsid w:val="00BC37EE"/>
    <w:rsid w:val="00BC45B8"/>
    <w:rsid w:val="00BC7058"/>
    <w:rsid w:val="00BC7E3A"/>
    <w:rsid w:val="00BD118C"/>
    <w:rsid w:val="00BD1D41"/>
    <w:rsid w:val="00BD2318"/>
    <w:rsid w:val="00BD2760"/>
    <w:rsid w:val="00BD2B1A"/>
    <w:rsid w:val="00BD357E"/>
    <w:rsid w:val="00BD4DF8"/>
    <w:rsid w:val="00BD5B04"/>
    <w:rsid w:val="00BD6CAA"/>
    <w:rsid w:val="00BD7E17"/>
    <w:rsid w:val="00BE0DBE"/>
    <w:rsid w:val="00BE1EBF"/>
    <w:rsid w:val="00BE202F"/>
    <w:rsid w:val="00BE3007"/>
    <w:rsid w:val="00BE33A5"/>
    <w:rsid w:val="00BE72FC"/>
    <w:rsid w:val="00BF1A38"/>
    <w:rsid w:val="00BF1E84"/>
    <w:rsid w:val="00BF29EC"/>
    <w:rsid w:val="00BF34B6"/>
    <w:rsid w:val="00BF35C3"/>
    <w:rsid w:val="00BF480F"/>
    <w:rsid w:val="00BF5555"/>
    <w:rsid w:val="00BF5B8B"/>
    <w:rsid w:val="00BF736C"/>
    <w:rsid w:val="00C0000D"/>
    <w:rsid w:val="00C0078C"/>
    <w:rsid w:val="00C0117A"/>
    <w:rsid w:val="00C02ADD"/>
    <w:rsid w:val="00C0358C"/>
    <w:rsid w:val="00C041F9"/>
    <w:rsid w:val="00C065F4"/>
    <w:rsid w:val="00C110B0"/>
    <w:rsid w:val="00C1162F"/>
    <w:rsid w:val="00C11B10"/>
    <w:rsid w:val="00C13D8E"/>
    <w:rsid w:val="00C13E6C"/>
    <w:rsid w:val="00C147A0"/>
    <w:rsid w:val="00C15129"/>
    <w:rsid w:val="00C15646"/>
    <w:rsid w:val="00C16E02"/>
    <w:rsid w:val="00C17340"/>
    <w:rsid w:val="00C20128"/>
    <w:rsid w:val="00C20334"/>
    <w:rsid w:val="00C20672"/>
    <w:rsid w:val="00C2134F"/>
    <w:rsid w:val="00C215BA"/>
    <w:rsid w:val="00C22646"/>
    <w:rsid w:val="00C2420B"/>
    <w:rsid w:val="00C24FED"/>
    <w:rsid w:val="00C26016"/>
    <w:rsid w:val="00C27861"/>
    <w:rsid w:val="00C27E7A"/>
    <w:rsid w:val="00C32638"/>
    <w:rsid w:val="00C32847"/>
    <w:rsid w:val="00C32861"/>
    <w:rsid w:val="00C32877"/>
    <w:rsid w:val="00C32D27"/>
    <w:rsid w:val="00C33A76"/>
    <w:rsid w:val="00C33BF4"/>
    <w:rsid w:val="00C33EA8"/>
    <w:rsid w:val="00C3402F"/>
    <w:rsid w:val="00C34A01"/>
    <w:rsid w:val="00C3669B"/>
    <w:rsid w:val="00C36DAC"/>
    <w:rsid w:val="00C4037A"/>
    <w:rsid w:val="00C405DE"/>
    <w:rsid w:val="00C411A8"/>
    <w:rsid w:val="00C412AA"/>
    <w:rsid w:val="00C413C8"/>
    <w:rsid w:val="00C43011"/>
    <w:rsid w:val="00C44B1B"/>
    <w:rsid w:val="00C4502E"/>
    <w:rsid w:val="00C4547B"/>
    <w:rsid w:val="00C456C5"/>
    <w:rsid w:val="00C46757"/>
    <w:rsid w:val="00C46BD1"/>
    <w:rsid w:val="00C508BB"/>
    <w:rsid w:val="00C50F4A"/>
    <w:rsid w:val="00C52729"/>
    <w:rsid w:val="00C53800"/>
    <w:rsid w:val="00C539EE"/>
    <w:rsid w:val="00C5525D"/>
    <w:rsid w:val="00C560E0"/>
    <w:rsid w:val="00C56AD9"/>
    <w:rsid w:val="00C603DE"/>
    <w:rsid w:val="00C605B3"/>
    <w:rsid w:val="00C6122D"/>
    <w:rsid w:val="00C622B3"/>
    <w:rsid w:val="00C6239B"/>
    <w:rsid w:val="00C630AE"/>
    <w:rsid w:val="00C6335A"/>
    <w:rsid w:val="00C63876"/>
    <w:rsid w:val="00C63E8A"/>
    <w:rsid w:val="00C6444A"/>
    <w:rsid w:val="00C6511B"/>
    <w:rsid w:val="00C65C60"/>
    <w:rsid w:val="00C677F0"/>
    <w:rsid w:val="00C70C86"/>
    <w:rsid w:val="00C71FA7"/>
    <w:rsid w:val="00C72245"/>
    <w:rsid w:val="00C72CC5"/>
    <w:rsid w:val="00C741CC"/>
    <w:rsid w:val="00C76E46"/>
    <w:rsid w:val="00C77FBF"/>
    <w:rsid w:val="00C801D8"/>
    <w:rsid w:val="00C81FF2"/>
    <w:rsid w:val="00C8297D"/>
    <w:rsid w:val="00C833C7"/>
    <w:rsid w:val="00C85309"/>
    <w:rsid w:val="00C87092"/>
    <w:rsid w:val="00C9143B"/>
    <w:rsid w:val="00C91A66"/>
    <w:rsid w:val="00C93AD6"/>
    <w:rsid w:val="00C94B74"/>
    <w:rsid w:val="00C951B4"/>
    <w:rsid w:val="00C95B87"/>
    <w:rsid w:val="00CA0B76"/>
    <w:rsid w:val="00CA1D48"/>
    <w:rsid w:val="00CA2426"/>
    <w:rsid w:val="00CA3C1C"/>
    <w:rsid w:val="00CA4C65"/>
    <w:rsid w:val="00CA56A6"/>
    <w:rsid w:val="00CB1A45"/>
    <w:rsid w:val="00CB2DEC"/>
    <w:rsid w:val="00CB342E"/>
    <w:rsid w:val="00CB62A4"/>
    <w:rsid w:val="00CB794C"/>
    <w:rsid w:val="00CC03C5"/>
    <w:rsid w:val="00CC13F6"/>
    <w:rsid w:val="00CC15D3"/>
    <w:rsid w:val="00CC4682"/>
    <w:rsid w:val="00CC494F"/>
    <w:rsid w:val="00CC4E2C"/>
    <w:rsid w:val="00CC5418"/>
    <w:rsid w:val="00CC6125"/>
    <w:rsid w:val="00CC6264"/>
    <w:rsid w:val="00CC6381"/>
    <w:rsid w:val="00CC6B6C"/>
    <w:rsid w:val="00CC7111"/>
    <w:rsid w:val="00CD1F29"/>
    <w:rsid w:val="00CD3030"/>
    <w:rsid w:val="00CD4035"/>
    <w:rsid w:val="00CD4324"/>
    <w:rsid w:val="00CD4335"/>
    <w:rsid w:val="00CD444D"/>
    <w:rsid w:val="00CD6022"/>
    <w:rsid w:val="00CD605E"/>
    <w:rsid w:val="00CD68B2"/>
    <w:rsid w:val="00CD6AC0"/>
    <w:rsid w:val="00CD7A16"/>
    <w:rsid w:val="00CE0E26"/>
    <w:rsid w:val="00CE127F"/>
    <w:rsid w:val="00CE1A70"/>
    <w:rsid w:val="00CE1CF5"/>
    <w:rsid w:val="00CE1D5F"/>
    <w:rsid w:val="00CE2EB4"/>
    <w:rsid w:val="00CE4779"/>
    <w:rsid w:val="00CE49F6"/>
    <w:rsid w:val="00CE713D"/>
    <w:rsid w:val="00CE7861"/>
    <w:rsid w:val="00CE78CF"/>
    <w:rsid w:val="00CF1205"/>
    <w:rsid w:val="00CF643C"/>
    <w:rsid w:val="00CF6C48"/>
    <w:rsid w:val="00D015DA"/>
    <w:rsid w:val="00D03891"/>
    <w:rsid w:val="00D03A9E"/>
    <w:rsid w:val="00D03FE4"/>
    <w:rsid w:val="00D04318"/>
    <w:rsid w:val="00D046F6"/>
    <w:rsid w:val="00D04CE4"/>
    <w:rsid w:val="00D119A5"/>
    <w:rsid w:val="00D12339"/>
    <w:rsid w:val="00D12A2B"/>
    <w:rsid w:val="00D134C8"/>
    <w:rsid w:val="00D134E7"/>
    <w:rsid w:val="00D15E3B"/>
    <w:rsid w:val="00D176DD"/>
    <w:rsid w:val="00D17951"/>
    <w:rsid w:val="00D20E46"/>
    <w:rsid w:val="00D21285"/>
    <w:rsid w:val="00D21F72"/>
    <w:rsid w:val="00D2215D"/>
    <w:rsid w:val="00D2235A"/>
    <w:rsid w:val="00D24FE9"/>
    <w:rsid w:val="00D27AAC"/>
    <w:rsid w:val="00D30FB9"/>
    <w:rsid w:val="00D32A95"/>
    <w:rsid w:val="00D3363D"/>
    <w:rsid w:val="00D33C01"/>
    <w:rsid w:val="00D347E0"/>
    <w:rsid w:val="00D3551B"/>
    <w:rsid w:val="00D36564"/>
    <w:rsid w:val="00D36C5D"/>
    <w:rsid w:val="00D37515"/>
    <w:rsid w:val="00D43220"/>
    <w:rsid w:val="00D440F2"/>
    <w:rsid w:val="00D447CC"/>
    <w:rsid w:val="00D44FA2"/>
    <w:rsid w:val="00D45174"/>
    <w:rsid w:val="00D4546F"/>
    <w:rsid w:val="00D45DC4"/>
    <w:rsid w:val="00D505D4"/>
    <w:rsid w:val="00D50896"/>
    <w:rsid w:val="00D5179E"/>
    <w:rsid w:val="00D51828"/>
    <w:rsid w:val="00D52C95"/>
    <w:rsid w:val="00D534B2"/>
    <w:rsid w:val="00D56C0E"/>
    <w:rsid w:val="00D56FA9"/>
    <w:rsid w:val="00D61F8F"/>
    <w:rsid w:val="00D632E8"/>
    <w:rsid w:val="00D63C97"/>
    <w:rsid w:val="00D66081"/>
    <w:rsid w:val="00D74139"/>
    <w:rsid w:val="00D77667"/>
    <w:rsid w:val="00D8040F"/>
    <w:rsid w:val="00D8178A"/>
    <w:rsid w:val="00D819C9"/>
    <w:rsid w:val="00D81AE6"/>
    <w:rsid w:val="00D8506C"/>
    <w:rsid w:val="00D854DE"/>
    <w:rsid w:val="00D85F32"/>
    <w:rsid w:val="00D8618E"/>
    <w:rsid w:val="00D86FD9"/>
    <w:rsid w:val="00D87368"/>
    <w:rsid w:val="00D87EFD"/>
    <w:rsid w:val="00D93D79"/>
    <w:rsid w:val="00D94726"/>
    <w:rsid w:val="00D95BA5"/>
    <w:rsid w:val="00D97290"/>
    <w:rsid w:val="00DA096B"/>
    <w:rsid w:val="00DA1D4C"/>
    <w:rsid w:val="00DA214C"/>
    <w:rsid w:val="00DA49EF"/>
    <w:rsid w:val="00DA5736"/>
    <w:rsid w:val="00DA5CD7"/>
    <w:rsid w:val="00DA6941"/>
    <w:rsid w:val="00DA7A54"/>
    <w:rsid w:val="00DB0088"/>
    <w:rsid w:val="00DB09FA"/>
    <w:rsid w:val="00DB3B21"/>
    <w:rsid w:val="00DB4855"/>
    <w:rsid w:val="00DB54CF"/>
    <w:rsid w:val="00DB54FC"/>
    <w:rsid w:val="00DB566A"/>
    <w:rsid w:val="00DB5FDB"/>
    <w:rsid w:val="00DB645D"/>
    <w:rsid w:val="00DB6D9A"/>
    <w:rsid w:val="00DB7E1A"/>
    <w:rsid w:val="00DC02D4"/>
    <w:rsid w:val="00DC05D3"/>
    <w:rsid w:val="00DC06AB"/>
    <w:rsid w:val="00DC1C1D"/>
    <w:rsid w:val="00DC5CA2"/>
    <w:rsid w:val="00DC5E79"/>
    <w:rsid w:val="00DC5ECC"/>
    <w:rsid w:val="00DC6537"/>
    <w:rsid w:val="00DC66A5"/>
    <w:rsid w:val="00DC6ED4"/>
    <w:rsid w:val="00DC7FD3"/>
    <w:rsid w:val="00DD1DC4"/>
    <w:rsid w:val="00DD3950"/>
    <w:rsid w:val="00DD3DD0"/>
    <w:rsid w:val="00DD68DB"/>
    <w:rsid w:val="00DD71C7"/>
    <w:rsid w:val="00DD779E"/>
    <w:rsid w:val="00DE131B"/>
    <w:rsid w:val="00DE1679"/>
    <w:rsid w:val="00DE1A67"/>
    <w:rsid w:val="00DE22BA"/>
    <w:rsid w:val="00DE2D49"/>
    <w:rsid w:val="00DE3207"/>
    <w:rsid w:val="00DE49B4"/>
    <w:rsid w:val="00DE4EE3"/>
    <w:rsid w:val="00DE69D6"/>
    <w:rsid w:val="00DE73D1"/>
    <w:rsid w:val="00DE7788"/>
    <w:rsid w:val="00DF2E83"/>
    <w:rsid w:val="00DF31A0"/>
    <w:rsid w:val="00DF40F4"/>
    <w:rsid w:val="00DF6B40"/>
    <w:rsid w:val="00E01679"/>
    <w:rsid w:val="00E01A15"/>
    <w:rsid w:val="00E03A8C"/>
    <w:rsid w:val="00E060AB"/>
    <w:rsid w:val="00E11E61"/>
    <w:rsid w:val="00E12A3F"/>
    <w:rsid w:val="00E13843"/>
    <w:rsid w:val="00E16E18"/>
    <w:rsid w:val="00E16E61"/>
    <w:rsid w:val="00E17BFE"/>
    <w:rsid w:val="00E21AD9"/>
    <w:rsid w:val="00E2227E"/>
    <w:rsid w:val="00E22F4E"/>
    <w:rsid w:val="00E242B2"/>
    <w:rsid w:val="00E2454A"/>
    <w:rsid w:val="00E24BFA"/>
    <w:rsid w:val="00E24EBC"/>
    <w:rsid w:val="00E26D87"/>
    <w:rsid w:val="00E276EF"/>
    <w:rsid w:val="00E30F9E"/>
    <w:rsid w:val="00E314D0"/>
    <w:rsid w:val="00E31C39"/>
    <w:rsid w:val="00E33A22"/>
    <w:rsid w:val="00E36612"/>
    <w:rsid w:val="00E4023E"/>
    <w:rsid w:val="00E42274"/>
    <w:rsid w:val="00E42670"/>
    <w:rsid w:val="00E441CA"/>
    <w:rsid w:val="00E44A62"/>
    <w:rsid w:val="00E45C13"/>
    <w:rsid w:val="00E47670"/>
    <w:rsid w:val="00E50981"/>
    <w:rsid w:val="00E50F47"/>
    <w:rsid w:val="00E52337"/>
    <w:rsid w:val="00E5318C"/>
    <w:rsid w:val="00E55215"/>
    <w:rsid w:val="00E56A6C"/>
    <w:rsid w:val="00E577ED"/>
    <w:rsid w:val="00E57D35"/>
    <w:rsid w:val="00E62516"/>
    <w:rsid w:val="00E62673"/>
    <w:rsid w:val="00E63590"/>
    <w:rsid w:val="00E6451E"/>
    <w:rsid w:val="00E65409"/>
    <w:rsid w:val="00E654A4"/>
    <w:rsid w:val="00E66DF6"/>
    <w:rsid w:val="00E6756A"/>
    <w:rsid w:val="00E70FB0"/>
    <w:rsid w:val="00E71A21"/>
    <w:rsid w:val="00E738BB"/>
    <w:rsid w:val="00E73CFD"/>
    <w:rsid w:val="00E7537A"/>
    <w:rsid w:val="00E777F8"/>
    <w:rsid w:val="00E80FE5"/>
    <w:rsid w:val="00E829F7"/>
    <w:rsid w:val="00E82B83"/>
    <w:rsid w:val="00E82F6A"/>
    <w:rsid w:val="00E83433"/>
    <w:rsid w:val="00E8348F"/>
    <w:rsid w:val="00E8385E"/>
    <w:rsid w:val="00E86A16"/>
    <w:rsid w:val="00E86EFE"/>
    <w:rsid w:val="00E879DC"/>
    <w:rsid w:val="00E87EE2"/>
    <w:rsid w:val="00E901E5"/>
    <w:rsid w:val="00E91384"/>
    <w:rsid w:val="00E92776"/>
    <w:rsid w:val="00E93A59"/>
    <w:rsid w:val="00E93C29"/>
    <w:rsid w:val="00E946B3"/>
    <w:rsid w:val="00E94C1A"/>
    <w:rsid w:val="00E9579C"/>
    <w:rsid w:val="00E96514"/>
    <w:rsid w:val="00E96D16"/>
    <w:rsid w:val="00E97907"/>
    <w:rsid w:val="00E97B31"/>
    <w:rsid w:val="00EA0A25"/>
    <w:rsid w:val="00EA287D"/>
    <w:rsid w:val="00EA3442"/>
    <w:rsid w:val="00EA4681"/>
    <w:rsid w:val="00EA4F52"/>
    <w:rsid w:val="00EA5E0E"/>
    <w:rsid w:val="00EA6814"/>
    <w:rsid w:val="00EA6A1C"/>
    <w:rsid w:val="00EA762D"/>
    <w:rsid w:val="00EB0486"/>
    <w:rsid w:val="00EB1BCC"/>
    <w:rsid w:val="00EB2688"/>
    <w:rsid w:val="00EB3C5A"/>
    <w:rsid w:val="00EB3C68"/>
    <w:rsid w:val="00EB519D"/>
    <w:rsid w:val="00EB52BF"/>
    <w:rsid w:val="00EB65F8"/>
    <w:rsid w:val="00EC1E4F"/>
    <w:rsid w:val="00EC282B"/>
    <w:rsid w:val="00EC316D"/>
    <w:rsid w:val="00EC4ABA"/>
    <w:rsid w:val="00EC6E65"/>
    <w:rsid w:val="00EC7043"/>
    <w:rsid w:val="00EC736C"/>
    <w:rsid w:val="00EC7EF8"/>
    <w:rsid w:val="00ED1838"/>
    <w:rsid w:val="00ED1CF6"/>
    <w:rsid w:val="00ED1E5A"/>
    <w:rsid w:val="00ED2165"/>
    <w:rsid w:val="00ED4CC8"/>
    <w:rsid w:val="00ED5E25"/>
    <w:rsid w:val="00ED60DC"/>
    <w:rsid w:val="00ED61A4"/>
    <w:rsid w:val="00ED6756"/>
    <w:rsid w:val="00ED77A1"/>
    <w:rsid w:val="00ED7B47"/>
    <w:rsid w:val="00EE0628"/>
    <w:rsid w:val="00EE081C"/>
    <w:rsid w:val="00EE2CD7"/>
    <w:rsid w:val="00EE3C0F"/>
    <w:rsid w:val="00EE3E22"/>
    <w:rsid w:val="00EE56E1"/>
    <w:rsid w:val="00EE5B34"/>
    <w:rsid w:val="00EE725C"/>
    <w:rsid w:val="00EF0C2E"/>
    <w:rsid w:val="00EF1AA8"/>
    <w:rsid w:val="00EF4C44"/>
    <w:rsid w:val="00EF63F6"/>
    <w:rsid w:val="00EF66D9"/>
    <w:rsid w:val="00F009BB"/>
    <w:rsid w:val="00F01799"/>
    <w:rsid w:val="00F02B98"/>
    <w:rsid w:val="00F10621"/>
    <w:rsid w:val="00F1226B"/>
    <w:rsid w:val="00F12AFC"/>
    <w:rsid w:val="00F13A51"/>
    <w:rsid w:val="00F14630"/>
    <w:rsid w:val="00F14ED2"/>
    <w:rsid w:val="00F16363"/>
    <w:rsid w:val="00F17419"/>
    <w:rsid w:val="00F20C0A"/>
    <w:rsid w:val="00F21017"/>
    <w:rsid w:val="00F22795"/>
    <w:rsid w:val="00F23116"/>
    <w:rsid w:val="00F23A50"/>
    <w:rsid w:val="00F256F4"/>
    <w:rsid w:val="00F25DD4"/>
    <w:rsid w:val="00F27CA8"/>
    <w:rsid w:val="00F329B8"/>
    <w:rsid w:val="00F33649"/>
    <w:rsid w:val="00F3402A"/>
    <w:rsid w:val="00F34328"/>
    <w:rsid w:val="00F366BD"/>
    <w:rsid w:val="00F36AF9"/>
    <w:rsid w:val="00F37A89"/>
    <w:rsid w:val="00F40060"/>
    <w:rsid w:val="00F42D46"/>
    <w:rsid w:val="00F43F91"/>
    <w:rsid w:val="00F443AE"/>
    <w:rsid w:val="00F462C0"/>
    <w:rsid w:val="00F47B0F"/>
    <w:rsid w:val="00F47D2E"/>
    <w:rsid w:val="00F50086"/>
    <w:rsid w:val="00F51516"/>
    <w:rsid w:val="00F54DAB"/>
    <w:rsid w:val="00F55EE4"/>
    <w:rsid w:val="00F57E5C"/>
    <w:rsid w:val="00F61F29"/>
    <w:rsid w:val="00F63BE1"/>
    <w:rsid w:val="00F64483"/>
    <w:rsid w:val="00F71B7D"/>
    <w:rsid w:val="00F7200D"/>
    <w:rsid w:val="00F7238F"/>
    <w:rsid w:val="00F726DA"/>
    <w:rsid w:val="00F76A6C"/>
    <w:rsid w:val="00F7704D"/>
    <w:rsid w:val="00F774F3"/>
    <w:rsid w:val="00F77618"/>
    <w:rsid w:val="00F7773A"/>
    <w:rsid w:val="00F80932"/>
    <w:rsid w:val="00F82769"/>
    <w:rsid w:val="00F83523"/>
    <w:rsid w:val="00F85E68"/>
    <w:rsid w:val="00F90EFF"/>
    <w:rsid w:val="00F91C1A"/>
    <w:rsid w:val="00F91F9B"/>
    <w:rsid w:val="00F921EC"/>
    <w:rsid w:val="00F9288B"/>
    <w:rsid w:val="00F93300"/>
    <w:rsid w:val="00F94B57"/>
    <w:rsid w:val="00F94E57"/>
    <w:rsid w:val="00F95E00"/>
    <w:rsid w:val="00F95F3E"/>
    <w:rsid w:val="00F95F78"/>
    <w:rsid w:val="00FA0841"/>
    <w:rsid w:val="00FA0DED"/>
    <w:rsid w:val="00FA3F00"/>
    <w:rsid w:val="00FA3F9A"/>
    <w:rsid w:val="00FA5B7C"/>
    <w:rsid w:val="00FA61F7"/>
    <w:rsid w:val="00FA6F5D"/>
    <w:rsid w:val="00FB037C"/>
    <w:rsid w:val="00FB0992"/>
    <w:rsid w:val="00FB10D8"/>
    <w:rsid w:val="00FB2482"/>
    <w:rsid w:val="00FB381B"/>
    <w:rsid w:val="00FB563C"/>
    <w:rsid w:val="00FB71D2"/>
    <w:rsid w:val="00FB7D0E"/>
    <w:rsid w:val="00FC1647"/>
    <w:rsid w:val="00FC2410"/>
    <w:rsid w:val="00FC297D"/>
    <w:rsid w:val="00FC3451"/>
    <w:rsid w:val="00FC54AD"/>
    <w:rsid w:val="00FC6BE6"/>
    <w:rsid w:val="00FD0383"/>
    <w:rsid w:val="00FD101B"/>
    <w:rsid w:val="00FD251C"/>
    <w:rsid w:val="00FD28DC"/>
    <w:rsid w:val="00FD2A34"/>
    <w:rsid w:val="00FD2CA4"/>
    <w:rsid w:val="00FD2E59"/>
    <w:rsid w:val="00FD3926"/>
    <w:rsid w:val="00FD414A"/>
    <w:rsid w:val="00FD4CCB"/>
    <w:rsid w:val="00FD4EAF"/>
    <w:rsid w:val="00FD524C"/>
    <w:rsid w:val="00FD52ED"/>
    <w:rsid w:val="00FD6B2D"/>
    <w:rsid w:val="00FD77EF"/>
    <w:rsid w:val="00FE0351"/>
    <w:rsid w:val="00FE2692"/>
    <w:rsid w:val="00FE26D8"/>
    <w:rsid w:val="00FE2C3E"/>
    <w:rsid w:val="00FE345D"/>
    <w:rsid w:val="00FE3CAC"/>
    <w:rsid w:val="00FE401D"/>
    <w:rsid w:val="00FE54DE"/>
    <w:rsid w:val="00FE5B23"/>
    <w:rsid w:val="00FE7484"/>
    <w:rsid w:val="00FE7745"/>
    <w:rsid w:val="00FF01D1"/>
    <w:rsid w:val="00FF3545"/>
    <w:rsid w:val="00FF38AD"/>
    <w:rsid w:val="00FF4688"/>
    <w:rsid w:val="00FF51ED"/>
    <w:rsid w:val="00FF5761"/>
    <w:rsid w:val="00FF5AE3"/>
    <w:rsid w:val="00FF730E"/>
    <w:rsid w:val="00FF7BEB"/>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19F8F9"/>
  <w15:chartTrackingRefBased/>
  <w15:docId w15:val="{847162B0-B1A9-4B78-99E3-A3DD5453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1"/>
    <w:qFormat/>
    <w:rsid w:val="009B0CA6"/>
    <w:pPr>
      <w:suppressAutoHyphens/>
    </w:pPr>
    <w:rPr>
      <w:sz w:val="18"/>
      <w:lang w:eastAsia="ar-SA"/>
    </w:rPr>
  </w:style>
  <w:style w:type="paragraph" w:styleId="1">
    <w:name w:val="heading 1"/>
    <w:basedOn w:val="a1"/>
    <w:next w:val="a1"/>
    <w:qFormat/>
    <w:pPr>
      <w:keepNext/>
      <w:numPr>
        <w:numId w:val="1"/>
      </w:numPr>
      <w:spacing w:line="360" w:lineRule="auto"/>
      <w:jc w:val="both"/>
      <w:outlineLvl w:val="0"/>
    </w:pPr>
    <w:rPr>
      <w:sz w:val="24"/>
    </w:rPr>
  </w:style>
  <w:style w:type="paragraph" w:styleId="2">
    <w:name w:val="heading 2"/>
    <w:basedOn w:val="a1"/>
    <w:next w:val="a1"/>
    <w:qFormat/>
    <w:pPr>
      <w:keepNext/>
      <w:numPr>
        <w:ilvl w:val="1"/>
        <w:numId w:val="1"/>
      </w:numPr>
      <w:spacing w:line="360" w:lineRule="auto"/>
      <w:jc w:val="center"/>
      <w:outlineLvl w:val="1"/>
    </w:pPr>
    <w:rPr>
      <w:b/>
      <w:sz w:val="24"/>
    </w:rPr>
  </w:style>
  <w:style w:type="paragraph" w:styleId="3">
    <w:name w:val="heading 3"/>
    <w:basedOn w:val="a1"/>
    <w:next w:val="a1"/>
    <w:qFormat/>
    <w:pPr>
      <w:keepNext/>
      <w:numPr>
        <w:ilvl w:val="2"/>
        <w:numId w:val="1"/>
      </w:numPr>
      <w:spacing w:line="360" w:lineRule="auto"/>
      <w:ind w:left="0" w:firstLine="851"/>
      <w:jc w:val="center"/>
      <w:outlineLvl w:val="2"/>
    </w:pPr>
    <w:rPr>
      <w:b/>
      <w:sz w:val="24"/>
    </w:rPr>
  </w:style>
  <w:style w:type="paragraph" w:styleId="4">
    <w:name w:val="heading 4"/>
    <w:basedOn w:val="a1"/>
    <w:next w:val="a1"/>
    <w:qFormat/>
    <w:pPr>
      <w:keepNext/>
      <w:numPr>
        <w:ilvl w:val="3"/>
        <w:numId w:val="1"/>
      </w:numPr>
      <w:spacing w:line="360" w:lineRule="auto"/>
      <w:ind w:left="5103" w:firstLine="0"/>
      <w:jc w:val="both"/>
      <w:outlineLvl w:val="3"/>
    </w:pPr>
    <w:rPr>
      <w:b/>
      <w:sz w:val="24"/>
    </w:rPr>
  </w:style>
  <w:style w:type="paragraph" w:styleId="5">
    <w:name w:val="heading 5"/>
    <w:basedOn w:val="a1"/>
    <w:next w:val="a1"/>
    <w:qFormat/>
    <w:pPr>
      <w:keepNext/>
      <w:numPr>
        <w:ilvl w:val="4"/>
        <w:numId w:val="1"/>
      </w:numPr>
      <w:spacing w:line="360" w:lineRule="auto"/>
      <w:ind w:left="0" w:firstLine="851"/>
      <w:jc w:val="both"/>
      <w:outlineLvl w:val="4"/>
    </w:pPr>
    <w:rPr>
      <w:b/>
      <w:sz w:val="24"/>
    </w:rPr>
  </w:style>
  <w:style w:type="paragraph" w:styleId="6">
    <w:name w:val="heading 6"/>
    <w:basedOn w:val="a1"/>
    <w:next w:val="a1"/>
    <w:qFormat/>
    <w:pPr>
      <w:keepNext/>
      <w:numPr>
        <w:ilvl w:val="5"/>
        <w:numId w:val="1"/>
      </w:numPr>
      <w:ind w:left="0" w:firstLine="851"/>
      <w:jc w:val="both"/>
      <w:outlineLvl w:val="5"/>
    </w:pPr>
    <w:rPr>
      <w:sz w:val="28"/>
    </w:rPr>
  </w:style>
  <w:style w:type="paragraph" w:styleId="7">
    <w:name w:val="heading 7"/>
    <w:basedOn w:val="a1"/>
    <w:next w:val="a1"/>
    <w:qFormat/>
    <w:pPr>
      <w:keepNext/>
      <w:numPr>
        <w:ilvl w:val="6"/>
        <w:numId w:val="1"/>
      </w:numPr>
      <w:spacing w:line="360" w:lineRule="auto"/>
      <w:ind w:left="0" w:firstLine="851"/>
      <w:jc w:val="center"/>
      <w:outlineLvl w:val="6"/>
    </w:pPr>
    <w:rPr>
      <w:b/>
      <w:sz w:val="28"/>
    </w:rPr>
  </w:style>
  <w:style w:type="paragraph" w:styleId="8">
    <w:name w:val="heading 8"/>
    <w:basedOn w:val="a1"/>
    <w:next w:val="a1"/>
    <w:qFormat/>
    <w:pPr>
      <w:keepNext/>
      <w:numPr>
        <w:ilvl w:val="7"/>
        <w:numId w:val="1"/>
      </w:numPr>
      <w:spacing w:line="360" w:lineRule="auto"/>
      <w:ind w:left="0" w:firstLine="851"/>
      <w:jc w:val="center"/>
      <w:outlineLvl w:val="7"/>
    </w:pPr>
    <w:rPr>
      <w:sz w:val="24"/>
    </w:rPr>
  </w:style>
  <w:style w:type="paragraph" w:styleId="9">
    <w:name w:val="heading 9"/>
    <w:basedOn w:val="a1"/>
    <w:next w:val="a1"/>
    <w:qFormat/>
    <w:pPr>
      <w:keepNext/>
      <w:numPr>
        <w:ilvl w:val="8"/>
        <w:numId w:val="1"/>
      </w:numPr>
      <w:spacing w:line="360" w:lineRule="auto"/>
      <w:jc w:val="cente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Symbol" w:hAnsi="Symbol"/>
    </w:rPr>
  </w:style>
  <w:style w:type="character" w:customStyle="1" w:styleId="WW8Num1z1">
    <w:name w:val="WW8Num1z1"/>
    <w:rPr>
      <w:color w:val="auto"/>
    </w:rPr>
  </w:style>
  <w:style w:type="character" w:customStyle="1" w:styleId="WW8Num3z0">
    <w:name w:val="WW8Num3z0"/>
    <w:rPr>
      <w:rFonts w:ascii="Symbol" w:hAnsi="Symbol"/>
    </w:rPr>
  </w:style>
  <w:style w:type="character" w:customStyle="1" w:styleId="WW8Num3z1">
    <w:name w:val="WW8Num3z1"/>
    <w:rPr>
      <w:color w:val="auto"/>
    </w:rPr>
  </w:style>
  <w:style w:type="character" w:customStyle="1" w:styleId="WW8Num4z1">
    <w:name w:val="WW8Num4z1"/>
    <w:rPr>
      <w:rFonts w:ascii="Symbol" w:hAnsi="Symbol"/>
    </w:rPr>
  </w:style>
  <w:style w:type="character" w:customStyle="1" w:styleId="WW8Num6z2">
    <w:name w:val="WW8Num6z2"/>
    <w:rPr>
      <w:rFonts w:ascii="Symbol" w:hAnsi="Symbol"/>
    </w:rPr>
  </w:style>
  <w:style w:type="character" w:customStyle="1" w:styleId="WW8Num6z3">
    <w:name w:val="WW8Num6z3"/>
    <w:rPr>
      <w:b w:val="0"/>
      <w:i w:val="0"/>
      <w:color w:val="auto"/>
    </w:rPr>
  </w:style>
  <w:style w:type="character" w:customStyle="1" w:styleId="WW8Num7z0">
    <w:name w:val="WW8Num7z0"/>
    <w:rPr>
      <w:rFonts w:ascii="Symbol" w:hAnsi="Symbol"/>
    </w:rPr>
  </w:style>
  <w:style w:type="character" w:customStyle="1" w:styleId="WW8Num7z1">
    <w:name w:val="WW8Num7z1"/>
    <w:rPr>
      <w:color w:val="auto"/>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1">
    <w:name w:val="WW8Num11z1"/>
    <w:rPr>
      <w:color w:val="auto"/>
    </w:rPr>
  </w:style>
  <w:style w:type="character" w:customStyle="1" w:styleId="WW8Num12z0">
    <w:name w:val="WW8Num12z0"/>
    <w:rPr>
      <w:rFonts w:ascii="Symbol" w:hAnsi="Symbol"/>
    </w:rPr>
  </w:style>
  <w:style w:type="character" w:customStyle="1" w:styleId="WW8Num12z1">
    <w:name w:val="WW8Num12z1"/>
    <w:rPr>
      <w:rFonts w:ascii="Courier New" w:hAnsi="Courier New" w:cs="Arial"/>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2">
    <w:name w:val="WW8Num15z2"/>
    <w:rPr>
      <w:rFonts w:ascii="Symbol" w:hAnsi="Symbol"/>
    </w:rPr>
  </w:style>
  <w:style w:type="character" w:customStyle="1" w:styleId="WW8Num15z3">
    <w:name w:val="WW8Num15z3"/>
    <w:rPr>
      <w:b w:val="0"/>
      <w:i w:val="0"/>
      <w:color w:val="auto"/>
    </w:rPr>
  </w:style>
  <w:style w:type="character" w:customStyle="1" w:styleId="WW8Num16z2">
    <w:name w:val="WW8Num16z2"/>
    <w:rPr>
      <w:rFonts w:ascii="Symbol" w:hAnsi="Symbol"/>
    </w:rPr>
  </w:style>
  <w:style w:type="character" w:customStyle="1" w:styleId="WW8Num16z3">
    <w:name w:val="WW8Num16z3"/>
    <w:rPr>
      <w:b w:val="0"/>
      <w:i w:val="0"/>
      <w:color w:val="auto"/>
    </w:rPr>
  </w:style>
  <w:style w:type="character" w:customStyle="1" w:styleId="WW8Num17z2">
    <w:name w:val="WW8Num17z2"/>
    <w:rPr>
      <w:rFonts w:ascii="Symbol" w:hAnsi="Symbol"/>
    </w:rPr>
  </w:style>
  <w:style w:type="character" w:customStyle="1" w:styleId="WW8Num17z3">
    <w:name w:val="WW8Num17z3"/>
    <w:rPr>
      <w:b w:val="0"/>
      <w:i w:val="0"/>
      <w:color w:val="auto"/>
    </w:rPr>
  </w:style>
  <w:style w:type="character" w:customStyle="1" w:styleId="WW8Num18z2">
    <w:name w:val="WW8Num18z2"/>
    <w:rPr>
      <w:b w:val="0"/>
      <w:i w:val="0"/>
      <w:sz w:val="24"/>
      <w:szCs w:val="24"/>
    </w:rPr>
  </w:style>
  <w:style w:type="character" w:customStyle="1" w:styleId="WW8Num18z3">
    <w:name w:val="WW8Num18z3"/>
    <w:rPr>
      <w:rFonts w:ascii="Symbol" w:hAnsi="Symbol"/>
    </w:rPr>
  </w:style>
  <w:style w:type="character" w:customStyle="1" w:styleId="WW8Num20z0">
    <w:name w:val="WW8Num20z0"/>
    <w:rPr>
      <w:rFonts w:ascii="Symbol" w:hAnsi="Symbol"/>
    </w:rPr>
  </w:style>
  <w:style w:type="character" w:customStyle="1" w:styleId="WW8Num20z1">
    <w:name w:val="WW8Num20z1"/>
    <w:rPr>
      <w:color w:val="auto"/>
    </w:rPr>
  </w:style>
  <w:style w:type="character" w:customStyle="1" w:styleId="WW8Num21z2">
    <w:name w:val="WW8Num21z2"/>
    <w:rPr>
      <w:b w:val="0"/>
      <w:i w:val="0"/>
      <w:sz w:val="24"/>
      <w:szCs w:val="24"/>
    </w:rPr>
  </w:style>
  <w:style w:type="character" w:customStyle="1" w:styleId="WW8Num21z3">
    <w:name w:val="WW8Num21z3"/>
    <w:rPr>
      <w:b w:val="0"/>
      <w:i w:val="0"/>
      <w:color w:val="auto"/>
    </w:rPr>
  </w:style>
  <w:style w:type="character" w:customStyle="1" w:styleId="WW8Num22z2">
    <w:name w:val="WW8Num22z2"/>
    <w:rPr>
      <w:b w:val="0"/>
      <w:i w:val="0"/>
      <w:sz w:val="24"/>
      <w:szCs w:val="24"/>
    </w:rPr>
  </w:style>
  <w:style w:type="character" w:customStyle="1" w:styleId="WW8Num22z3">
    <w:name w:val="WW8Num22z3"/>
    <w:rPr>
      <w:rFonts w:ascii="Symbol" w:hAnsi="Symbol"/>
    </w:rPr>
  </w:style>
  <w:style w:type="character" w:customStyle="1" w:styleId="WW8Num23z2">
    <w:name w:val="WW8Num23z2"/>
    <w:rPr>
      <w:b w:val="0"/>
    </w:rPr>
  </w:style>
  <w:style w:type="character" w:customStyle="1" w:styleId="WW8Num26z0">
    <w:name w:val="WW8Num26z0"/>
    <w:rPr>
      <w:rFonts w:ascii="Symbol" w:hAnsi="Symbol"/>
    </w:rPr>
  </w:style>
  <w:style w:type="character" w:customStyle="1" w:styleId="WW8Num26z1">
    <w:name w:val="WW8Num26z1"/>
    <w:rPr>
      <w:color w:val="auto"/>
    </w:rPr>
  </w:style>
  <w:style w:type="character" w:customStyle="1" w:styleId="WW8Num27z0">
    <w:name w:val="WW8Num27z0"/>
    <w:rPr>
      <w:rFonts w:ascii="Symbol" w:hAnsi="Symbol"/>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cs="Times New Roman"/>
    </w:rPr>
  </w:style>
  <w:style w:type="character" w:customStyle="1" w:styleId="WW8Num29z0">
    <w:name w:val="WW8Num29z0"/>
    <w:rPr>
      <w:rFonts w:ascii="Symbol" w:hAnsi="Symbol"/>
    </w:rPr>
  </w:style>
  <w:style w:type="character" w:customStyle="1" w:styleId="WW8Num29z1">
    <w:name w:val="WW8Num29z1"/>
    <w:rPr>
      <w:color w:val="auto"/>
    </w:rPr>
  </w:style>
  <w:style w:type="character" w:customStyle="1" w:styleId="WW8Num30z0">
    <w:name w:val="WW8Num30z0"/>
    <w:rPr>
      <w:rFonts w:ascii="Symbol" w:hAnsi="Symbol"/>
    </w:rPr>
  </w:style>
  <w:style w:type="character" w:customStyle="1" w:styleId="WW8Num30z1">
    <w:name w:val="WW8Num30z1"/>
    <w:rPr>
      <w:color w:val="auto"/>
    </w:rPr>
  </w:style>
  <w:style w:type="character" w:customStyle="1" w:styleId="WW8Num31z1">
    <w:name w:val="WW8Num31z1"/>
    <w:rPr>
      <w:rFonts w:ascii="Symbol" w:hAnsi="Symbol"/>
    </w:rPr>
  </w:style>
  <w:style w:type="character" w:customStyle="1" w:styleId="WW8Num33z2">
    <w:name w:val="WW8Num33z2"/>
    <w:rPr>
      <w:b w:val="0"/>
      <w:i w:val="0"/>
      <w:sz w:val="24"/>
      <w:szCs w:val="24"/>
    </w:rPr>
  </w:style>
  <w:style w:type="character" w:customStyle="1" w:styleId="WW8Num33z3">
    <w:name w:val="WW8Num33z3"/>
    <w:rPr>
      <w:b w:val="0"/>
      <w:i w:val="0"/>
      <w:color w:val="auto"/>
    </w:rPr>
  </w:style>
  <w:style w:type="character" w:customStyle="1" w:styleId="WW8Num34z0">
    <w:name w:val="WW8Num34z0"/>
    <w:rPr>
      <w:rFonts w:ascii="Symbol" w:hAnsi="Symbol"/>
      <w:color w:val="auto"/>
    </w:rPr>
  </w:style>
  <w:style w:type="character" w:customStyle="1" w:styleId="WW8Num38z2">
    <w:name w:val="WW8Num38z2"/>
    <w:rPr>
      <w:b w:val="0"/>
      <w:i w:val="0"/>
      <w:sz w:val="24"/>
      <w:szCs w:val="24"/>
    </w:rPr>
  </w:style>
  <w:style w:type="character" w:customStyle="1" w:styleId="WW8Num38z3">
    <w:name w:val="WW8Num38z3"/>
    <w:rPr>
      <w:rFonts w:ascii="Symbol" w:hAnsi="Symbol"/>
    </w:rPr>
  </w:style>
  <w:style w:type="character" w:customStyle="1" w:styleId="WW8Num39z0">
    <w:name w:val="WW8Num39z0"/>
    <w:rPr>
      <w:rFonts w:ascii="Times New Roman" w:hAnsi="Times New Roman" w:cs="Times New Roman"/>
    </w:rPr>
  </w:style>
  <w:style w:type="character" w:customStyle="1" w:styleId="WW8Num40z0">
    <w:name w:val="WW8Num40z0"/>
    <w:rPr>
      <w:rFonts w:ascii="Symbol" w:hAnsi="Symbol"/>
    </w:rPr>
  </w:style>
  <w:style w:type="character" w:customStyle="1" w:styleId="WW8Num40z1">
    <w:name w:val="WW8Num40z1"/>
    <w:rPr>
      <w:rFonts w:ascii="Courier New" w:hAnsi="Courier New" w:cs="Arial"/>
    </w:rPr>
  </w:style>
  <w:style w:type="character" w:customStyle="1" w:styleId="WW8Num40z2">
    <w:name w:val="WW8Num40z2"/>
    <w:rPr>
      <w:rFonts w:ascii="Wingdings" w:hAnsi="Wingdings"/>
    </w:rPr>
  </w:style>
  <w:style w:type="character" w:customStyle="1" w:styleId="WW8Num42z0">
    <w:name w:val="WW8Num42z0"/>
    <w:rPr>
      <w:rFonts w:ascii="Symbol" w:hAnsi="Symbol"/>
    </w:rPr>
  </w:style>
  <w:style w:type="character" w:customStyle="1" w:styleId="WW8Num42z1">
    <w:name w:val="WW8Num42z1"/>
    <w:rPr>
      <w:color w:val="auto"/>
    </w:rPr>
  </w:style>
  <w:style w:type="character" w:customStyle="1" w:styleId="WW8Num43z2">
    <w:name w:val="WW8Num43z2"/>
    <w:rPr>
      <w:b w:val="0"/>
      <w:i w:val="0"/>
      <w:sz w:val="24"/>
      <w:szCs w:val="24"/>
    </w:rPr>
  </w:style>
  <w:style w:type="character" w:customStyle="1" w:styleId="WW8Num44z0">
    <w:name w:val="WW8Num44z0"/>
    <w:rPr>
      <w:rFonts w:ascii="Symbol" w:hAnsi="Symbol"/>
    </w:rPr>
  </w:style>
  <w:style w:type="character" w:customStyle="1" w:styleId="WW8Num44z1">
    <w:name w:val="WW8Num44z1"/>
    <w:rPr>
      <w:color w:val="auto"/>
    </w:rPr>
  </w:style>
  <w:style w:type="character" w:customStyle="1" w:styleId="WW8Num45z2">
    <w:name w:val="WW8Num45z2"/>
    <w:rPr>
      <w:b w:val="0"/>
      <w:i w:val="0"/>
    </w:rPr>
  </w:style>
  <w:style w:type="character" w:customStyle="1" w:styleId="WW8Num46z0">
    <w:name w:val="WW8Num46z0"/>
    <w:rPr>
      <w:rFonts w:ascii="Symbol" w:hAnsi="Symbol"/>
    </w:rPr>
  </w:style>
  <w:style w:type="character" w:customStyle="1" w:styleId="WW8Num46z1">
    <w:name w:val="WW8Num46z1"/>
    <w:rPr>
      <w:rFonts w:ascii="Courier New" w:hAnsi="Courier New" w:cs="Arial"/>
    </w:rPr>
  </w:style>
  <w:style w:type="character" w:customStyle="1" w:styleId="WW8Num46z2">
    <w:name w:val="WW8Num46z2"/>
    <w:rPr>
      <w:rFonts w:ascii="Wingdings" w:hAnsi="Wingdings"/>
    </w:rPr>
  </w:style>
  <w:style w:type="character" w:customStyle="1" w:styleId="10">
    <w:name w:val="Основной шрифт абзаца1"/>
  </w:style>
  <w:style w:type="character" w:styleId="a5">
    <w:name w:val="page number"/>
    <w:basedOn w:val="10"/>
  </w:style>
  <w:style w:type="character" w:customStyle="1" w:styleId="11">
    <w:name w:val="Знак примечания1"/>
    <w:rPr>
      <w:sz w:val="16"/>
      <w:szCs w:val="16"/>
    </w:rPr>
  </w:style>
  <w:style w:type="character" w:customStyle="1" w:styleId="a6">
    <w:name w:val="Символ сноски"/>
    <w:rPr>
      <w:vertAlign w:val="superscript"/>
    </w:rPr>
  </w:style>
  <w:style w:type="character" w:styleId="a7">
    <w:name w:val="Hyperlink"/>
    <w:rPr>
      <w:color w:val="0000FF"/>
      <w:u w:val="single"/>
    </w:rPr>
  </w:style>
  <w:style w:type="character" w:styleId="a8">
    <w:name w:val="FollowedHyperlink"/>
    <w:rPr>
      <w:color w:val="800080"/>
      <w:u w:val="single"/>
    </w:rPr>
  </w:style>
  <w:style w:type="character" w:customStyle="1" w:styleId="Char">
    <w:name w:val="Основной Char"/>
    <w:rPr>
      <w:sz w:val="24"/>
      <w:lang w:val="ru-RU" w:eastAsia="ar-SA" w:bidi="ar-SA"/>
    </w:rPr>
  </w:style>
  <w:style w:type="character" w:customStyle="1" w:styleId="12">
    <w:name w:val="Заголовок 1 Знак"/>
    <w:rPr>
      <w:sz w:val="24"/>
    </w:rPr>
  </w:style>
  <w:style w:type="character" w:customStyle="1" w:styleId="40">
    <w:name w:val="Заголовок 4 Знак"/>
    <w:rPr>
      <w:b/>
      <w:sz w:val="24"/>
    </w:rPr>
  </w:style>
  <w:style w:type="character" w:customStyle="1" w:styleId="50">
    <w:name w:val="Заголовок 5 Знак"/>
    <w:rPr>
      <w:b/>
      <w:sz w:val="24"/>
    </w:rPr>
  </w:style>
  <w:style w:type="paragraph" w:customStyle="1" w:styleId="13">
    <w:name w:val="Заголовок1"/>
    <w:basedOn w:val="a1"/>
    <w:next w:val="a9"/>
    <w:pPr>
      <w:keepNext/>
      <w:spacing w:before="240" w:after="120"/>
    </w:pPr>
    <w:rPr>
      <w:rFonts w:ascii="Arial" w:eastAsia="SimSun" w:hAnsi="Arial" w:cs="Tahoma"/>
      <w:sz w:val="28"/>
      <w:szCs w:val="28"/>
    </w:rPr>
  </w:style>
  <w:style w:type="paragraph" w:styleId="a9">
    <w:name w:val="Body Text"/>
    <w:basedOn w:val="a1"/>
    <w:link w:val="aa"/>
    <w:pPr>
      <w:spacing w:line="360" w:lineRule="auto"/>
      <w:jc w:val="both"/>
    </w:pPr>
    <w:rPr>
      <w:sz w:val="24"/>
    </w:rPr>
  </w:style>
  <w:style w:type="paragraph" w:styleId="ab">
    <w:name w:val="List"/>
    <w:basedOn w:val="a9"/>
    <w:rPr>
      <w:rFonts w:cs="Tahoma"/>
    </w:rPr>
  </w:style>
  <w:style w:type="paragraph" w:customStyle="1" w:styleId="14">
    <w:name w:val="Название1"/>
    <w:basedOn w:val="a1"/>
    <w:pPr>
      <w:suppressLineNumbers/>
      <w:spacing w:before="120" w:after="120"/>
    </w:pPr>
    <w:rPr>
      <w:rFonts w:cs="Tahoma"/>
      <w:i/>
      <w:iCs/>
      <w:sz w:val="24"/>
      <w:szCs w:val="24"/>
    </w:rPr>
  </w:style>
  <w:style w:type="paragraph" w:customStyle="1" w:styleId="15">
    <w:name w:val="Указатель1"/>
    <w:basedOn w:val="a1"/>
    <w:pPr>
      <w:suppressLineNumbers/>
    </w:pPr>
    <w:rPr>
      <w:rFonts w:cs="Tahoma"/>
    </w:rPr>
  </w:style>
  <w:style w:type="paragraph" w:styleId="ac">
    <w:name w:val="header"/>
    <w:basedOn w:val="a1"/>
    <w:pPr>
      <w:tabs>
        <w:tab w:val="center" w:pos="4153"/>
        <w:tab w:val="right" w:pos="8306"/>
      </w:tabs>
    </w:pPr>
  </w:style>
  <w:style w:type="paragraph" w:styleId="ad">
    <w:name w:val="footer"/>
    <w:basedOn w:val="a1"/>
    <w:pPr>
      <w:tabs>
        <w:tab w:val="center" w:pos="4153"/>
        <w:tab w:val="right" w:pos="8306"/>
      </w:tabs>
    </w:pPr>
  </w:style>
  <w:style w:type="paragraph" w:styleId="ae">
    <w:name w:val="Body Text Indent"/>
    <w:basedOn w:val="a1"/>
    <w:pPr>
      <w:spacing w:line="360" w:lineRule="auto"/>
      <w:ind w:firstLine="851"/>
      <w:jc w:val="center"/>
    </w:pPr>
    <w:rPr>
      <w:b/>
      <w:sz w:val="24"/>
    </w:rPr>
  </w:style>
  <w:style w:type="paragraph" w:customStyle="1" w:styleId="22">
    <w:name w:val="Основной текст с отступом 22"/>
    <w:basedOn w:val="a1"/>
    <w:pPr>
      <w:spacing w:line="360" w:lineRule="auto"/>
      <w:ind w:left="1701" w:hanging="850"/>
      <w:jc w:val="both"/>
    </w:pPr>
    <w:rPr>
      <w:sz w:val="24"/>
    </w:rPr>
  </w:style>
  <w:style w:type="paragraph" w:customStyle="1" w:styleId="31">
    <w:name w:val="Основной текст с отступом 31"/>
    <w:basedOn w:val="a1"/>
    <w:pPr>
      <w:spacing w:line="360" w:lineRule="auto"/>
      <w:ind w:left="1701"/>
      <w:jc w:val="both"/>
    </w:pPr>
    <w:rPr>
      <w:sz w:val="24"/>
    </w:rPr>
  </w:style>
  <w:style w:type="paragraph" w:customStyle="1" w:styleId="210">
    <w:name w:val="Основной текст 21"/>
    <w:basedOn w:val="a1"/>
    <w:pPr>
      <w:spacing w:line="360" w:lineRule="auto"/>
      <w:jc w:val="center"/>
    </w:pPr>
    <w:rPr>
      <w:sz w:val="24"/>
    </w:rPr>
  </w:style>
  <w:style w:type="paragraph" w:customStyle="1" w:styleId="WW-2">
    <w:name w:val="WW-Основной текст с отступом 2"/>
    <w:basedOn w:val="a1"/>
    <w:pPr>
      <w:ind w:firstLine="851"/>
      <w:jc w:val="both"/>
    </w:pPr>
    <w:rPr>
      <w:sz w:val="24"/>
    </w:rPr>
  </w:style>
  <w:style w:type="paragraph" w:customStyle="1" w:styleId="16">
    <w:name w:val="Цитата1"/>
    <w:basedOn w:val="a1"/>
    <w:pPr>
      <w:widowControl w:val="0"/>
      <w:shd w:val="clear" w:color="auto" w:fill="FFFFFF"/>
      <w:autoSpaceDE w:val="0"/>
      <w:spacing w:line="283" w:lineRule="exact"/>
      <w:ind w:left="48" w:right="-1" w:firstLine="672"/>
      <w:jc w:val="both"/>
    </w:pPr>
    <w:rPr>
      <w:color w:val="000000"/>
      <w:sz w:val="24"/>
      <w:szCs w:val="24"/>
    </w:rPr>
  </w:style>
  <w:style w:type="paragraph" w:customStyle="1" w:styleId="17">
    <w:name w:val="Текст примечания1"/>
    <w:basedOn w:val="a1"/>
  </w:style>
  <w:style w:type="paragraph" w:customStyle="1" w:styleId="18">
    <w:name w:val="Текст1"/>
    <w:basedOn w:val="a1"/>
    <w:rPr>
      <w:rFonts w:ascii="Courier New" w:hAnsi="Courier New" w:cs="Courier New"/>
    </w:rPr>
  </w:style>
  <w:style w:type="paragraph" w:styleId="af">
    <w:name w:val="footnote text"/>
    <w:aliases w:val="Car"/>
    <w:basedOn w:val="a1"/>
    <w:link w:val="af0"/>
    <w:uiPriority w:val="99"/>
    <w:qFormat/>
    <w:pPr>
      <w:jc w:val="both"/>
    </w:pPr>
    <w:rPr>
      <w:rFonts w:ascii="Arial" w:hAnsi="Arial"/>
    </w:rPr>
  </w:style>
  <w:style w:type="paragraph" w:customStyle="1" w:styleId="310">
    <w:name w:val="Основной текст 31"/>
    <w:basedOn w:val="a1"/>
    <w:pPr>
      <w:jc w:val="center"/>
    </w:pPr>
    <w:rPr>
      <w:b/>
      <w:bCs/>
      <w:sz w:val="24"/>
      <w:szCs w:val="24"/>
    </w:rPr>
  </w:style>
  <w:style w:type="paragraph" w:customStyle="1" w:styleId="af1">
    <w:name w:val="Без отступа"/>
    <w:basedOn w:val="a1"/>
    <w:pPr>
      <w:jc w:val="both"/>
    </w:pPr>
    <w:rPr>
      <w:rFonts w:ascii="Pragmatica" w:hAnsi="Pragmatica"/>
      <w:sz w:val="24"/>
    </w:rPr>
  </w:style>
  <w:style w:type="paragraph" w:customStyle="1" w:styleId="Iniiaiieoaeno2">
    <w:name w:val="Iniiaiie oaeno 2"/>
    <w:basedOn w:val="a1"/>
    <w:pPr>
      <w:widowControl w:val="0"/>
      <w:overflowPunct w:val="0"/>
      <w:autoSpaceDE w:val="0"/>
      <w:ind w:firstLine="567"/>
      <w:jc w:val="both"/>
      <w:textAlignment w:val="baseline"/>
    </w:pPr>
    <w:rPr>
      <w:sz w:val="28"/>
    </w:rPr>
  </w:style>
  <w:style w:type="paragraph" w:styleId="19">
    <w:name w:val="toc 1"/>
    <w:basedOn w:val="a1"/>
    <w:next w:val="a1"/>
    <w:uiPriority w:val="39"/>
    <w:pPr>
      <w:tabs>
        <w:tab w:val="right" w:leader="dot" w:pos="10065"/>
      </w:tabs>
      <w:ind w:left="284" w:right="142" w:hanging="284"/>
      <w:jc w:val="both"/>
    </w:pPr>
    <w:rPr>
      <w:b/>
      <w:bCs/>
      <w:smallCaps/>
      <w:sz w:val="22"/>
      <w:szCs w:val="24"/>
    </w:rPr>
  </w:style>
  <w:style w:type="paragraph" w:styleId="21">
    <w:name w:val="toc 2"/>
    <w:basedOn w:val="a1"/>
    <w:next w:val="a1"/>
    <w:uiPriority w:val="39"/>
    <w:pPr>
      <w:tabs>
        <w:tab w:val="right" w:leader="dot" w:pos="9923"/>
        <w:tab w:val="right" w:leader="dot" w:pos="10055"/>
      </w:tabs>
      <w:ind w:left="284" w:right="142" w:hanging="284"/>
      <w:jc w:val="both"/>
    </w:pPr>
    <w:rPr>
      <w:smallCaps/>
      <w:szCs w:val="24"/>
    </w:rPr>
  </w:style>
  <w:style w:type="paragraph" w:styleId="af2">
    <w:name w:val="Balloon Text"/>
    <w:basedOn w:val="a1"/>
    <w:rPr>
      <w:rFonts w:ascii="Tahoma" w:hAnsi="Tahoma" w:cs="Tahoma"/>
      <w:sz w:val="16"/>
      <w:szCs w:val="16"/>
    </w:rPr>
  </w:style>
  <w:style w:type="paragraph" w:customStyle="1" w:styleId="af3">
    <w:name w:val="Основной"/>
    <w:basedOn w:val="a1"/>
    <w:pPr>
      <w:spacing w:before="120"/>
      <w:ind w:firstLine="567"/>
      <w:jc w:val="both"/>
    </w:pPr>
    <w:rPr>
      <w:sz w:val="24"/>
    </w:rPr>
  </w:style>
  <w:style w:type="paragraph" w:customStyle="1" w:styleId="Normal1">
    <w:name w:val="Normal1"/>
    <w:pPr>
      <w:widowControl w:val="0"/>
      <w:suppressAutoHyphens/>
      <w:spacing w:line="259" w:lineRule="auto"/>
      <w:ind w:firstLine="500"/>
    </w:pPr>
    <w:rPr>
      <w:rFonts w:ascii="Arial" w:eastAsia="Arial" w:hAnsi="Arial"/>
      <w:sz w:val="22"/>
      <w:lang w:eastAsia="ar-SA"/>
    </w:rPr>
  </w:style>
  <w:style w:type="paragraph" w:customStyle="1" w:styleId="af4">
    <w:name w:val="Название"/>
    <w:basedOn w:val="a1"/>
    <w:next w:val="af5"/>
    <w:qFormat/>
    <w:pPr>
      <w:ind w:firstLine="709"/>
      <w:jc w:val="center"/>
    </w:pPr>
    <w:rPr>
      <w:b/>
      <w:sz w:val="24"/>
      <w:szCs w:val="40"/>
    </w:rPr>
  </w:style>
  <w:style w:type="paragraph" w:styleId="af5">
    <w:name w:val="Subtitle"/>
    <w:basedOn w:val="13"/>
    <w:next w:val="a9"/>
    <w:qFormat/>
    <w:pPr>
      <w:jc w:val="center"/>
    </w:pPr>
    <w:rPr>
      <w:i/>
      <w:iCs/>
    </w:rPr>
  </w:style>
  <w:style w:type="paragraph" w:customStyle="1" w:styleId="Heading">
    <w:name w:val="Heading"/>
    <w:pPr>
      <w:suppressAutoHyphens/>
    </w:pPr>
    <w:rPr>
      <w:rFonts w:ascii="Consultant" w:eastAsia="Consultant" w:hAnsi="Consultant"/>
      <w:b/>
      <w:sz w:val="22"/>
      <w:lang w:eastAsia="ar-SA"/>
    </w:rPr>
  </w:style>
  <w:style w:type="paragraph" w:styleId="af6">
    <w:name w:val="annotation subject"/>
    <w:basedOn w:val="17"/>
    <w:next w:val="17"/>
    <w:rPr>
      <w:b/>
      <w:bCs/>
    </w:rPr>
  </w:style>
  <w:style w:type="paragraph" w:customStyle="1" w:styleId="1a">
    <w:name w:val="Обычный1"/>
    <w:pPr>
      <w:widowControl w:val="0"/>
      <w:suppressAutoHyphens/>
      <w:snapToGrid w:val="0"/>
      <w:spacing w:before="440" w:line="336" w:lineRule="auto"/>
      <w:ind w:left="400" w:firstLine="540"/>
      <w:jc w:val="both"/>
    </w:pPr>
    <w:rPr>
      <w:rFonts w:eastAsia="Arial"/>
      <w:lang w:eastAsia="ar-SA"/>
    </w:rPr>
  </w:style>
  <w:style w:type="paragraph" w:customStyle="1" w:styleId="af7">
    <w:name w:val="Приложение_Разделы"/>
    <w:basedOn w:val="a1"/>
    <w:pPr>
      <w:jc w:val="both"/>
    </w:pPr>
    <w:rPr>
      <w:sz w:val="24"/>
      <w:szCs w:val="24"/>
    </w:rPr>
  </w:style>
  <w:style w:type="paragraph" w:customStyle="1" w:styleId="211">
    <w:name w:val="Основной текст с отступом 21"/>
    <w:basedOn w:val="a1"/>
    <w:pPr>
      <w:ind w:firstLine="720"/>
      <w:jc w:val="both"/>
    </w:pPr>
    <w:rPr>
      <w:bCs/>
      <w:sz w:val="24"/>
    </w:rPr>
  </w:style>
  <w:style w:type="paragraph" w:customStyle="1" w:styleId="1b">
    <w:name w:val="Абзац списка1"/>
    <w:basedOn w:val="a1"/>
    <w:pPr>
      <w:ind w:left="708"/>
    </w:pPr>
    <w:rPr>
      <w:sz w:val="24"/>
      <w:szCs w:val="24"/>
    </w:rPr>
  </w:style>
  <w:style w:type="paragraph" w:customStyle="1" w:styleId="af8">
    <w:name w:val="Текст таблицы"/>
    <w:basedOn w:val="a1"/>
    <w:pPr>
      <w:jc w:val="both"/>
    </w:pPr>
    <w:rPr>
      <w:sz w:val="24"/>
      <w:szCs w:val="24"/>
    </w:rPr>
  </w:style>
  <w:style w:type="paragraph" w:styleId="30">
    <w:name w:val="toc 3"/>
    <w:basedOn w:val="15"/>
    <w:pPr>
      <w:tabs>
        <w:tab w:val="right" w:leader="dot" w:pos="9072"/>
      </w:tabs>
      <w:ind w:left="566"/>
    </w:pPr>
  </w:style>
  <w:style w:type="paragraph" w:styleId="41">
    <w:name w:val="toc 4"/>
    <w:basedOn w:val="15"/>
    <w:uiPriority w:val="39"/>
    <w:pPr>
      <w:tabs>
        <w:tab w:val="right" w:leader="dot" w:pos="8789"/>
      </w:tabs>
      <w:ind w:left="849"/>
    </w:pPr>
  </w:style>
  <w:style w:type="paragraph" w:styleId="51">
    <w:name w:val="toc 5"/>
    <w:basedOn w:val="15"/>
    <w:uiPriority w:val="39"/>
    <w:pPr>
      <w:tabs>
        <w:tab w:val="right" w:leader="dot" w:pos="8506"/>
      </w:tabs>
      <w:ind w:left="1132"/>
    </w:pPr>
  </w:style>
  <w:style w:type="paragraph" w:styleId="60">
    <w:name w:val="toc 6"/>
    <w:basedOn w:val="15"/>
    <w:uiPriority w:val="39"/>
    <w:pPr>
      <w:tabs>
        <w:tab w:val="right" w:leader="dot" w:pos="8223"/>
      </w:tabs>
      <w:ind w:left="1415"/>
    </w:pPr>
  </w:style>
  <w:style w:type="paragraph" w:styleId="70">
    <w:name w:val="toc 7"/>
    <w:basedOn w:val="15"/>
    <w:pPr>
      <w:tabs>
        <w:tab w:val="right" w:leader="dot" w:pos="7940"/>
      </w:tabs>
      <w:ind w:left="1698"/>
    </w:pPr>
  </w:style>
  <w:style w:type="paragraph" w:styleId="80">
    <w:name w:val="toc 8"/>
    <w:basedOn w:val="15"/>
    <w:pPr>
      <w:tabs>
        <w:tab w:val="right" w:leader="dot" w:pos="7657"/>
      </w:tabs>
      <w:ind w:left="1981"/>
    </w:pPr>
  </w:style>
  <w:style w:type="paragraph" w:styleId="90">
    <w:name w:val="toc 9"/>
    <w:basedOn w:val="15"/>
    <w:pPr>
      <w:tabs>
        <w:tab w:val="right" w:leader="dot" w:pos="7374"/>
      </w:tabs>
      <w:ind w:left="2264"/>
    </w:pPr>
  </w:style>
  <w:style w:type="paragraph" w:customStyle="1" w:styleId="100">
    <w:name w:val="Оглавление 10"/>
    <w:basedOn w:val="15"/>
    <w:pPr>
      <w:tabs>
        <w:tab w:val="right" w:leader="dot" w:pos="7091"/>
      </w:tabs>
      <w:ind w:left="2547"/>
    </w:pPr>
  </w:style>
  <w:style w:type="paragraph" w:customStyle="1" w:styleId="af9">
    <w:name w:val="Содержимое таблицы"/>
    <w:basedOn w:val="a1"/>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9"/>
  </w:style>
  <w:style w:type="paragraph" w:styleId="afc">
    <w:name w:val="Revision"/>
    <w:hidden/>
    <w:uiPriority w:val="99"/>
    <w:semiHidden/>
    <w:rsid w:val="00FB0992"/>
    <w:rPr>
      <w:lang w:eastAsia="ar-SA"/>
    </w:rPr>
  </w:style>
  <w:style w:type="character" w:styleId="afd">
    <w:name w:val="annotation reference"/>
    <w:uiPriority w:val="99"/>
    <w:semiHidden/>
    <w:unhideWhenUsed/>
    <w:rsid w:val="00FB0992"/>
    <w:rPr>
      <w:sz w:val="16"/>
      <w:szCs w:val="16"/>
    </w:rPr>
  </w:style>
  <w:style w:type="paragraph" w:styleId="afe">
    <w:name w:val="annotation text"/>
    <w:basedOn w:val="a1"/>
    <w:link w:val="aff"/>
    <w:uiPriority w:val="99"/>
    <w:semiHidden/>
    <w:unhideWhenUsed/>
    <w:rsid w:val="00FB0992"/>
    <w:rPr>
      <w:sz w:val="20"/>
      <w:lang w:val="x-none"/>
    </w:rPr>
  </w:style>
  <w:style w:type="character" w:customStyle="1" w:styleId="aff">
    <w:name w:val="Текст примечания Знак"/>
    <w:link w:val="afe"/>
    <w:uiPriority w:val="99"/>
    <w:semiHidden/>
    <w:rsid w:val="00FB0992"/>
    <w:rPr>
      <w:lang w:eastAsia="ar-SA"/>
    </w:rPr>
  </w:style>
  <w:style w:type="character" w:customStyle="1" w:styleId="aa">
    <w:name w:val="Основной текст Знак"/>
    <w:link w:val="a9"/>
    <w:rsid w:val="002A477E"/>
    <w:rPr>
      <w:sz w:val="24"/>
      <w:lang w:val="ru-RU" w:eastAsia="ar-SA" w:bidi="ar-SA"/>
    </w:rPr>
  </w:style>
  <w:style w:type="paragraph" w:styleId="23">
    <w:name w:val="Body Text 2"/>
    <w:basedOn w:val="a1"/>
    <w:rsid w:val="00A8566F"/>
    <w:pPr>
      <w:spacing w:after="120" w:line="480" w:lineRule="auto"/>
    </w:pPr>
  </w:style>
  <w:style w:type="paragraph" w:styleId="32">
    <w:name w:val="Body Text 3"/>
    <w:basedOn w:val="a1"/>
    <w:rsid w:val="00E5318C"/>
    <w:pPr>
      <w:spacing w:after="120"/>
    </w:pPr>
    <w:rPr>
      <w:sz w:val="16"/>
      <w:szCs w:val="16"/>
    </w:rPr>
  </w:style>
  <w:style w:type="table" w:styleId="aff0">
    <w:name w:val="Table Grid"/>
    <w:basedOn w:val="a3"/>
    <w:rsid w:val="00B400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1"/>
    <w:rsid w:val="00B97DD8"/>
    <w:pPr>
      <w:spacing w:after="120" w:line="480" w:lineRule="auto"/>
      <w:ind w:left="283"/>
    </w:pPr>
  </w:style>
  <w:style w:type="paragraph" w:styleId="33">
    <w:name w:val="Body Text Indent 3"/>
    <w:basedOn w:val="a1"/>
    <w:rsid w:val="00B97DD8"/>
    <w:pPr>
      <w:spacing w:after="120"/>
      <w:ind w:left="283"/>
    </w:pPr>
    <w:rPr>
      <w:sz w:val="16"/>
      <w:szCs w:val="16"/>
    </w:rPr>
  </w:style>
  <w:style w:type="paragraph" w:styleId="aff1">
    <w:name w:val="Normal Indent"/>
    <w:basedOn w:val="a1"/>
    <w:rsid w:val="00B97DD8"/>
    <w:pPr>
      <w:suppressAutoHyphens w:val="0"/>
      <w:spacing w:after="120"/>
      <w:ind w:firstLine="567"/>
      <w:jc w:val="both"/>
    </w:pPr>
    <w:rPr>
      <w:sz w:val="24"/>
      <w:lang w:eastAsia="ru-RU"/>
    </w:rPr>
  </w:style>
  <w:style w:type="paragraph" w:styleId="aff2">
    <w:name w:val="Plain Text"/>
    <w:basedOn w:val="a1"/>
    <w:rsid w:val="00B97DD8"/>
    <w:pPr>
      <w:suppressAutoHyphens w:val="0"/>
    </w:pPr>
    <w:rPr>
      <w:rFonts w:ascii="Courier New" w:hAnsi="Courier New"/>
      <w:lang w:eastAsia="ru-RU"/>
    </w:rPr>
  </w:style>
  <w:style w:type="paragraph" w:styleId="aff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1"/>
    <w:link w:val="aff4"/>
    <w:uiPriority w:val="34"/>
    <w:qFormat/>
    <w:rsid w:val="004939D4"/>
    <w:pPr>
      <w:suppressAutoHyphens w:val="0"/>
      <w:ind w:left="720"/>
      <w:contextualSpacing/>
    </w:pPr>
    <w:rPr>
      <w:lang w:eastAsia="ru-RU"/>
    </w:rPr>
  </w:style>
  <w:style w:type="character" w:styleId="aff5">
    <w:name w:val="footnote reference"/>
    <w:uiPriority w:val="99"/>
    <w:rsid w:val="00352076"/>
    <w:rPr>
      <w:vertAlign w:val="superscript"/>
    </w:rPr>
  </w:style>
  <w:style w:type="paragraph" w:styleId="aff6">
    <w:name w:val="endnote text"/>
    <w:basedOn w:val="a1"/>
    <w:semiHidden/>
    <w:rsid w:val="0015564C"/>
  </w:style>
  <w:style w:type="character" w:styleId="aff7">
    <w:name w:val="endnote reference"/>
    <w:semiHidden/>
    <w:rsid w:val="0015564C"/>
    <w:rPr>
      <w:vertAlign w:val="superscript"/>
    </w:rPr>
  </w:style>
  <w:style w:type="character" w:customStyle="1" w:styleId="aff8">
    <w:name w:val="Цветовое выделение"/>
    <w:rsid w:val="008053F6"/>
    <w:rPr>
      <w:b/>
      <w:bCs/>
      <w:color w:val="000080"/>
    </w:rPr>
  </w:style>
  <w:style w:type="character" w:customStyle="1" w:styleId="aff9">
    <w:name w:val="Гипертекстовая ссылка"/>
    <w:rsid w:val="00B97832"/>
    <w:rPr>
      <w:b/>
      <w:bCs/>
      <w:color w:val="008000"/>
    </w:rPr>
  </w:style>
  <w:style w:type="paragraph" w:customStyle="1" w:styleId="1000">
    <w:name w:val="Стиль Оглавление 1 + Слева:  0 см Первая строка:  0 см Справа:  0..."/>
    <w:basedOn w:val="2"/>
    <w:rsid w:val="009B0CA6"/>
    <w:pPr>
      <w:ind w:left="0" w:firstLine="0"/>
    </w:pPr>
  </w:style>
  <w:style w:type="paragraph" w:customStyle="1" w:styleId="101">
    <w:name w:val="Стиль Оглавление 1 + Справа:  0 см"/>
    <w:basedOn w:val="21"/>
    <w:rsid w:val="009B0CA6"/>
    <w:pPr>
      <w:ind w:right="0"/>
    </w:pPr>
    <w:rPr>
      <w:szCs w:val="20"/>
    </w:rPr>
  </w:style>
  <w:style w:type="paragraph" w:customStyle="1" w:styleId="10001">
    <w:name w:val="Стиль Оглавление 1 + Слева:  0 см Первая строка:  0 см Справа:  0...1"/>
    <w:basedOn w:val="21"/>
    <w:rsid w:val="009B0CA6"/>
    <w:pPr>
      <w:ind w:left="0" w:right="0" w:firstLine="0"/>
    </w:pPr>
    <w:rPr>
      <w:szCs w:val="20"/>
    </w:rPr>
  </w:style>
  <w:style w:type="paragraph" w:customStyle="1" w:styleId="25">
    <w:name w:val="Обычный2"/>
    <w:basedOn w:val="a1"/>
    <w:rsid w:val="00F9288B"/>
    <w:pPr>
      <w:suppressAutoHyphens w:val="0"/>
      <w:snapToGrid w:val="0"/>
      <w:spacing w:line="256" w:lineRule="auto"/>
      <w:ind w:firstLine="500"/>
    </w:pPr>
    <w:rPr>
      <w:rFonts w:ascii="Arial" w:hAnsi="Arial" w:cs="Arial"/>
      <w:sz w:val="22"/>
      <w:szCs w:val="22"/>
      <w:lang w:eastAsia="ru-RU"/>
    </w:rPr>
  </w:style>
  <w:style w:type="paragraph" w:customStyle="1" w:styleId="20">
    <w:name w:val="Списочный 2 ур"/>
    <w:basedOn w:val="a1"/>
    <w:rsid w:val="00A93FA7"/>
    <w:pPr>
      <w:numPr>
        <w:ilvl w:val="1"/>
        <w:numId w:val="3"/>
      </w:numPr>
      <w:suppressAutoHyphens w:val="0"/>
      <w:spacing w:before="120"/>
      <w:jc w:val="both"/>
    </w:pPr>
    <w:rPr>
      <w:sz w:val="24"/>
      <w:szCs w:val="24"/>
      <w:lang w:eastAsia="ru-RU"/>
    </w:rPr>
  </w:style>
  <w:style w:type="paragraph" w:customStyle="1" w:styleId="a">
    <w:name w:val="Список в абзаце"/>
    <w:basedOn w:val="a1"/>
    <w:qFormat/>
    <w:rsid w:val="00CD4035"/>
    <w:pPr>
      <w:numPr>
        <w:numId w:val="4"/>
      </w:numPr>
      <w:suppressAutoHyphens w:val="0"/>
      <w:spacing w:before="100" w:after="200"/>
      <w:contextualSpacing/>
      <w:jc w:val="both"/>
    </w:pPr>
    <w:rPr>
      <w:rFonts w:ascii="Tahoma" w:hAnsi="Tahoma" w:cs="Arial"/>
      <w:sz w:val="22"/>
      <w:szCs w:val="17"/>
      <w:lang w:eastAsia="ru-RU"/>
    </w:rPr>
  </w:style>
  <w:style w:type="character" w:customStyle="1" w:styleId="hps">
    <w:name w:val="hps"/>
    <w:basedOn w:val="a2"/>
    <w:rsid w:val="005852BF"/>
  </w:style>
  <w:style w:type="character" w:customStyle="1" w:styleId="af0">
    <w:name w:val="Текст сноски Знак"/>
    <w:aliases w:val="Car Знак"/>
    <w:link w:val="af"/>
    <w:uiPriority w:val="99"/>
    <w:rsid w:val="00122313"/>
    <w:rPr>
      <w:rFonts w:ascii="Arial" w:hAnsi="Arial"/>
      <w:sz w:val="18"/>
      <w:lang w:eastAsia="ar-SA"/>
    </w:rPr>
  </w:style>
  <w:style w:type="character" w:customStyle="1" w:styleId="aff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f3"/>
    <w:uiPriority w:val="34"/>
    <w:qFormat/>
    <w:locked/>
    <w:rsid w:val="00DE131B"/>
    <w:rPr>
      <w:sz w:val="18"/>
    </w:rPr>
  </w:style>
  <w:style w:type="paragraph" w:styleId="a0">
    <w:name w:val="List Bullet"/>
    <w:basedOn w:val="a1"/>
    <w:uiPriority w:val="99"/>
    <w:unhideWhenUsed/>
    <w:rsid w:val="00DE131B"/>
    <w:pPr>
      <w:numPr>
        <w:numId w:val="11"/>
      </w:numPr>
      <w:suppressAutoHyphens w:val="0"/>
      <w:spacing w:after="160" w:line="259" w:lineRule="auto"/>
      <w:contextualSpacing/>
    </w:pPr>
    <w:rPr>
      <w:rFonts w:ascii="Calibri" w:eastAsia="Calibri" w:hAnsi="Calibri"/>
      <w:sz w:val="22"/>
      <w:szCs w:val="22"/>
      <w:lang w:eastAsia="en-US"/>
    </w:rPr>
  </w:style>
  <w:style w:type="paragraph" w:styleId="affa">
    <w:name w:val="Normal (Web)"/>
    <w:basedOn w:val="a1"/>
    <w:uiPriority w:val="99"/>
    <w:unhideWhenUsed/>
    <w:rsid w:val="00DE131B"/>
    <w:pPr>
      <w:suppressAutoHyphens w:val="0"/>
      <w:spacing w:before="100" w:beforeAutospacing="1" w:after="100" w:afterAutospacing="1"/>
    </w:pPr>
    <w:rPr>
      <w:sz w:val="24"/>
      <w:szCs w:val="24"/>
      <w:lang w:eastAsia="ru-RU"/>
    </w:rPr>
  </w:style>
  <w:style w:type="paragraph" w:customStyle="1" w:styleId="affb">
    <w:name w:val="_УТВЕРЖДЕН"/>
    <w:basedOn w:val="a1"/>
    <w:qFormat/>
    <w:rsid w:val="0076028F"/>
    <w:pPr>
      <w:suppressAutoHyphens w:val="0"/>
      <w:spacing w:after="120"/>
      <w:ind w:left="5387" w:right="-567" w:hanging="567"/>
      <w:contextualSpacing/>
      <w:jc w:val="both"/>
    </w:pPr>
    <w:rPr>
      <w:rFonts w:ascii="Tahoma" w:eastAsia="Calibri" w:hAnsi="Tahoma" w:cs="Tahoma"/>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Конфиденциально</vt:lpstr>
    </vt:vector>
  </TitlesOfParts>
  <Company>MO GMK NN</Company>
  <LinksUpToDate>false</LinksUpToDate>
  <CharactersWithSpaces>33466</CharactersWithSpaces>
  <SharedDoc>false</SharedDoc>
  <HLinks>
    <vt:vector size="6" baseType="variant">
      <vt:variant>
        <vt:i4>1114185</vt:i4>
      </vt:variant>
      <vt:variant>
        <vt:i4>0</vt:i4>
      </vt:variant>
      <vt:variant>
        <vt:i4>0</vt:i4>
      </vt:variant>
      <vt:variant>
        <vt:i4>5</vt:i4>
      </vt:variant>
      <vt:variant>
        <vt:lpwstr>https://www.nornickel.ru/company/profile/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Конфиденциально</dc:title>
  <dc:subject/>
  <dc:creator>Гаврилов</dc:creator>
  <cp:keywords/>
  <cp:lastModifiedBy>Новичкова Дарина Олеговна</cp:lastModifiedBy>
  <cp:revision>3</cp:revision>
  <cp:lastPrinted>2012-02-13T11:18:00Z</cp:lastPrinted>
  <dcterms:created xsi:type="dcterms:W3CDTF">2022-08-30T08:55:00Z</dcterms:created>
  <dcterms:modified xsi:type="dcterms:W3CDTF">2022-12-20T07:28:00Z</dcterms:modified>
</cp:coreProperties>
</file>